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D51E" w14:textId="2FDF2B11" w:rsidR="00DD4077" w:rsidRPr="00103C86" w:rsidRDefault="00DD4077" w:rsidP="00DD4077">
      <w:pPr>
        <w:pBdr>
          <w:bottom w:val="single" w:sz="4" w:space="1" w:color="auto"/>
        </w:pBdr>
        <w:shd w:val="clear" w:color="auto" w:fill="FFFFFF"/>
        <w:spacing w:before="750" w:after="255" w:line="240" w:lineRule="auto"/>
        <w:outlineLvl w:val="0"/>
        <w:rPr>
          <w:rFonts w:ascii="Helvetica" w:eastAsia="Times New Roman" w:hAnsi="Helvetica" w:cs="Times New Roman"/>
          <w:b/>
          <w:bCs/>
          <w:color w:val="4B5A76"/>
          <w:kern w:val="36"/>
          <w:sz w:val="32"/>
          <w:szCs w:val="27"/>
          <w:lang w:val="en-GB" w:eastAsia="fr-FR"/>
        </w:rPr>
      </w:pPr>
      <w:r>
        <w:rPr>
          <w:rFonts w:ascii="Helvetica" w:eastAsia="Times New Roman" w:hAnsi="Helvetica" w:cs="Times New Roman"/>
          <w:b/>
          <w:bCs/>
          <w:color w:val="4B5A76"/>
          <w:kern w:val="36"/>
          <w:sz w:val="32"/>
          <w:szCs w:val="27"/>
          <w:lang w:val="en-GB" w:eastAsia="fr-FR"/>
        </w:rPr>
        <w:t>PostDoc</w:t>
      </w:r>
      <w:r w:rsidRPr="00103C86">
        <w:rPr>
          <w:rFonts w:ascii="Helvetica" w:eastAsia="Times New Roman" w:hAnsi="Helvetica" w:cs="Times New Roman"/>
          <w:b/>
          <w:bCs/>
          <w:color w:val="4B5A76"/>
          <w:kern w:val="36"/>
          <w:sz w:val="32"/>
          <w:szCs w:val="27"/>
          <w:lang w:val="en-GB" w:eastAsia="fr-FR"/>
        </w:rPr>
        <w:t xml:space="preserve"> : </w:t>
      </w:r>
      <w:r>
        <w:rPr>
          <w:rFonts w:ascii="Helvetica" w:eastAsia="Times New Roman" w:hAnsi="Helvetica" w:cs="Times New Roman"/>
          <w:b/>
          <w:bCs/>
          <w:color w:val="4B5A76"/>
          <w:kern w:val="36"/>
          <w:sz w:val="32"/>
          <w:szCs w:val="27"/>
          <w:lang w:val="en-GB" w:eastAsia="fr-FR"/>
        </w:rPr>
        <w:t>Green Hydrogen supply chain optimisation</w:t>
      </w:r>
    </w:p>
    <w:p w14:paraId="183FF067" w14:textId="31EF7565" w:rsidR="00B20064" w:rsidRPr="007F0E05" w:rsidRDefault="00580741" w:rsidP="00B20064">
      <w:pPr>
        <w:jc w:val="both"/>
        <w:rPr>
          <w:rFonts w:ascii="Arial Nova Light" w:hAnsi="Arial Nova Light"/>
          <w:sz w:val="20"/>
          <w:u w:val="single"/>
          <w:lang w:val="en-US"/>
        </w:rPr>
      </w:pPr>
      <w:r w:rsidRPr="007F0E05">
        <w:rPr>
          <w:rFonts w:ascii="Arial Nova Light" w:hAnsi="Arial Nova Light"/>
          <w:sz w:val="20"/>
          <w:u w:val="single"/>
          <w:lang w:val="en-US"/>
        </w:rPr>
        <w:t>The project provider</w:t>
      </w:r>
      <w:r w:rsidR="00277658" w:rsidRPr="007F0E05">
        <w:rPr>
          <w:rFonts w:ascii="Arial Nova Light" w:hAnsi="Arial Nova Light"/>
          <w:sz w:val="20"/>
          <w:u w:val="single"/>
          <w:lang w:val="en-US"/>
        </w:rPr>
        <w:t xml:space="preserve"> </w:t>
      </w:r>
    </w:p>
    <w:p w14:paraId="67F654B1" w14:textId="6DF0C9A8" w:rsidR="00B20064" w:rsidRPr="007F0E05" w:rsidRDefault="00580741" w:rsidP="00B20064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Based in Lyon, Persee is a startup serving the energy transition, and in particular hydrogen</w:t>
      </w:r>
      <w:r w:rsidR="007C25E1">
        <w:rPr>
          <w:rFonts w:ascii="Arial Nova Light" w:hAnsi="Arial Nova Light"/>
          <w:sz w:val="20"/>
          <w:lang w:val="en-US"/>
        </w:rPr>
        <w:t xml:space="preserve"> (H2)</w:t>
      </w:r>
      <w:r w:rsidRPr="00580741">
        <w:rPr>
          <w:rFonts w:ascii="Arial Nova Light" w:hAnsi="Arial Nova Light"/>
          <w:sz w:val="20"/>
          <w:lang w:val="en-US"/>
        </w:rPr>
        <w:t xml:space="preserve"> as a means of decarbonising urban areas and storing renewable energies. Positioned as an expert in the sector, the company develops cutting-edge tools to design, set up and manage new hydrogen infrastructures in an agile manner. Its vocation: to simplify and make accessible to all users the complexity of energy systems, and of hydrogen in particular. </w:t>
      </w:r>
      <w:r w:rsidRPr="007F0E05">
        <w:rPr>
          <w:rFonts w:ascii="Arial Nova Light" w:hAnsi="Arial Nova Light"/>
          <w:sz w:val="20"/>
          <w:lang w:val="en-US"/>
        </w:rPr>
        <w:t>The team brings together skills in technological analysis, optimization, web development, IoT, automation.</w:t>
      </w:r>
    </w:p>
    <w:p w14:paraId="701BE9C2" w14:textId="042709CB" w:rsidR="00B20064" w:rsidRPr="007F0E05" w:rsidRDefault="00937337" w:rsidP="00B20064">
      <w:pPr>
        <w:jc w:val="both"/>
        <w:rPr>
          <w:rFonts w:ascii="Arial Nova Light" w:hAnsi="Arial Nova Light"/>
          <w:sz w:val="20"/>
          <w:u w:val="single"/>
          <w:lang w:val="en-US"/>
        </w:rPr>
      </w:pPr>
      <w:r>
        <w:rPr>
          <w:rFonts w:ascii="Arial Nova Light" w:hAnsi="Arial Nova Light"/>
          <w:sz w:val="20"/>
          <w:u w:val="single"/>
          <w:lang w:val="en-US"/>
        </w:rPr>
        <w:t>General c</w:t>
      </w:r>
      <w:r w:rsidR="00B20064" w:rsidRPr="007F0E05">
        <w:rPr>
          <w:rFonts w:ascii="Arial Nova Light" w:hAnsi="Arial Nova Light"/>
          <w:sz w:val="20"/>
          <w:u w:val="single"/>
          <w:lang w:val="en-US"/>
        </w:rPr>
        <w:t>ontext</w:t>
      </w:r>
    </w:p>
    <w:p w14:paraId="17723A0B" w14:textId="230DA09C" w:rsidR="00580741" w:rsidRPr="007F0E05" w:rsidRDefault="00580741" w:rsidP="00B20064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Fuel cell vehicles offer</w:t>
      </w:r>
      <w:r w:rsidR="00105691">
        <w:rPr>
          <w:rFonts w:ascii="Arial Nova Light" w:hAnsi="Arial Nova Light"/>
          <w:sz w:val="20"/>
          <w:lang w:val="en-US"/>
        </w:rPr>
        <w:t xml:space="preserve"> a</w:t>
      </w:r>
      <w:r w:rsidRPr="00580741">
        <w:rPr>
          <w:rFonts w:ascii="Arial Nova Light" w:hAnsi="Arial Nova Light"/>
          <w:sz w:val="20"/>
          <w:lang w:val="en-US"/>
        </w:rPr>
        <w:t xml:space="preserve"> great potential to facilitate the transition to zero-emission mobility, but their ability to achieve this potential depends on the establishment of a network of hydrogen refueling stations (called HRS) and ensur</w:t>
      </w:r>
      <w:r>
        <w:rPr>
          <w:rFonts w:ascii="Arial Nova Light" w:hAnsi="Arial Nova Light"/>
          <w:sz w:val="20"/>
          <w:lang w:val="en-US"/>
        </w:rPr>
        <w:t>ing</w:t>
      </w:r>
      <w:r w:rsidRPr="00580741">
        <w:rPr>
          <w:rFonts w:ascii="Arial Nova Light" w:hAnsi="Arial Nova Light"/>
          <w:sz w:val="20"/>
          <w:lang w:val="en-US"/>
        </w:rPr>
        <w:t xml:space="preserve"> competitiveness to build resilient H2 ecosystems. </w:t>
      </w:r>
      <w:r w:rsidRPr="007F0E05">
        <w:rPr>
          <w:rFonts w:ascii="Arial Nova Light" w:hAnsi="Arial Nova Light"/>
          <w:sz w:val="20"/>
          <w:lang w:val="en-US"/>
        </w:rPr>
        <w:t xml:space="preserve">The supply of </w:t>
      </w:r>
      <w:r w:rsidR="007C25E1">
        <w:rPr>
          <w:rFonts w:ascii="Arial Nova Light" w:hAnsi="Arial Nova Light"/>
          <w:sz w:val="20"/>
          <w:lang w:val="en-US"/>
        </w:rPr>
        <w:t xml:space="preserve">H2 to </w:t>
      </w:r>
      <w:r w:rsidRPr="007F0E05">
        <w:rPr>
          <w:rFonts w:ascii="Arial Nova Light" w:hAnsi="Arial Nova Light"/>
          <w:sz w:val="20"/>
          <w:lang w:val="en-US"/>
        </w:rPr>
        <w:t>these stations is provided in particular by on-site production by electrolysis of water</w:t>
      </w:r>
      <w:r w:rsidR="007C25E1">
        <w:rPr>
          <w:rFonts w:ascii="Arial Nova Light" w:hAnsi="Arial Nova Light"/>
          <w:sz w:val="20"/>
          <w:lang w:val="en-US"/>
        </w:rPr>
        <w:t xml:space="preserve"> </w:t>
      </w:r>
      <w:r w:rsidR="007C25E1" w:rsidRPr="007F0E05">
        <w:rPr>
          <w:rFonts w:ascii="Arial Nova Light" w:hAnsi="Arial Nova Light"/>
          <w:sz w:val="20"/>
          <w:lang w:val="en-US"/>
        </w:rPr>
        <w:t>(decentralized or semi-centralized)</w:t>
      </w:r>
      <w:r w:rsidRPr="007F0E05">
        <w:rPr>
          <w:rFonts w:ascii="Arial Nova Light" w:hAnsi="Arial Nova Light"/>
          <w:sz w:val="20"/>
          <w:lang w:val="en-US"/>
        </w:rPr>
        <w:t>.</w:t>
      </w:r>
    </w:p>
    <w:p w14:paraId="6C9FA3D8" w14:textId="62C528AB" w:rsidR="00D61049" w:rsidRDefault="004214F8" w:rsidP="00B20064">
      <w:pPr>
        <w:jc w:val="both"/>
        <w:rPr>
          <w:rFonts w:ascii="Arial Nova Light" w:hAnsi="Arial Nova Light"/>
          <w:sz w:val="20"/>
          <w:u w:val="single"/>
          <w:lang w:val="en-US"/>
        </w:rPr>
      </w:pPr>
      <w:r>
        <w:rPr>
          <w:rFonts w:ascii="Arial Nova Light" w:hAnsi="Arial Nova Light"/>
          <w:sz w:val="20"/>
          <w:u w:val="single"/>
          <w:lang w:val="en-US"/>
        </w:rPr>
        <w:t>Project context</w:t>
      </w:r>
    </w:p>
    <w:p w14:paraId="03092DDA" w14:textId="55A731DF" w:rsidR="002249A1" w:rsidRDefault="004214F8" w:rsidP="004214F8">
      <w:pPr>
        <w:jc w:val="both"/>
        <w:rPr>
          <w:rFonts w:ascii="Arial Nova Light" w:hAnsi="Arial Nova Light"/>
          <w:sz w:val="20"/>
          <w:lang w:val="en-US"/>
        </w:rPr>
      </w:pPr>
      <w:r w:rsidRPr="004214F8">
        <w:rPr>
          <w:rFonts w:ascii="Arial Nova Light" w:hAnsi="Arial Nova Light"/>
          <w:sz w:val="20"/>
          <w:lang w:val="en-US"/>
        </w:rPr>
        <w:t xml:space="preserve">The project lies in a greater attempt to </w:t>
      </w:r>
      <w:r>
        <w:rPr>
          <w:rFonts w:ascii="Arial Nova Light" w:hAnsi="Arial Nova Light"/>
          <w:sz w:val="20"/>
          <w:lang w:val="en-US"/>
        </w:rPr>
        <w:t>research</w:t>
      </w:r>
      <w:r w:rsidRPr="004214F8">
        <w:rPr>
          <w:rFonts w:ascii="Arial Nova Light" w:hAnsi="Arial Nova Light"/>
          <w:sz w:val="20"/>
          <w:lang w:val="en-US"/>
        </w:rPr>
        <w:t xml:space="preserve"> optimal design, deployment and management of Green Hydrogen Supply Chains (HSC), and </w:t>
      </w:r>
      <w:r>
        <w:rPr>
          <w:rFonts w:ascii="Arial Nova Light" w:hAnsi="Arial Nova Light"/>
          <w:sz w:val="20"/>
          <w:lang w:val="en-US"/>
        </w:rPr>
        <w:t>the development of</w:t>
      </w:r>
      <w:r w:rsidRPr="004214F8">
        <w:rPr>
          <w:rFonts w:ascii="Arial Nova Light" w:hAnsi="Arial Nova Light"/>
          <w:sz w:val="20"/>
          <w:lang w:val="en-US"/>
        </w:rPr>
        <w:t xml:space="preserve"> associated software automation tools</w:t>
      </w:r>
      <w:r>
        <w:rPr>
          <w:rFonts w:ascii="Arial Nova Light" w:hAnsi="Arial Nova Light"/>
          <w:sz w:val="20"/>
          <w:lang w:val="en-US"/>
        </w:rPr>
        <w:t>. Several research project</w:t>
      </w:r>
      <w:r w:rsidR="002249A1">
        <w:rPr>
          <w:rFonts w:ascii="Arial Nova Light" w:hAnsi="Arial Nova Light"/>
          <w:sz w:val="20"/>
          <w:lang w:val="en-US"/>
        </w:rPr>
        <w:t>s mostly led by Persee</w:t>
      </w:r>
      <w:r>
        <w:rPr>
          <w:rFonts w:ascii="Arial Nova Light" w:hAnsi="Arial Nova Light"/>
          <w:sz w:val="20"/>
          <w:lang w:val="en-US"/>
        </w:rPr>
        <w:t xml:space="preserve"> with European, National and local funding have helped progress on the topic and </w:t>
      </w:r>
      <w:r w:rsidR="002249A1">
        <w:rPr>
          <w:rFonts w:ascii="Arial Nova Light" w:hAnsi="Arial Nova Light"/>
          <w:sz w:val="20"/>
          <w:lang w:val="en-US"/>
        </w:rPr>
        <w:t xml:space="preserve">create connections with 2 important labs </w:t>
      </w:r>
      <w:hyperlink r:id="rId8" w:history="1">
        <w:r w:rsidR="002249A1" w:rsidRPr="002249A1">
          <w:rPr>
            <w:rStyle w:val="Lienhypertexte"/>
            <w:rFonts w:ascii="Arial Nova Light" w:hAnsi="Arial Nova Light"/>
            <w:sz w:val="20"/>
            <w:lang w:val="en-US"/>
          </w:rPr>
          <w:t>CERMICS</w:t>
        </w:r>
      </w:hyperlink>
      <w:r w:rsidR="002249A1">
        <w:rPr>
          <w:rFonts w:ascii="Arial Nova Light" w:hAnsi="Arial Nova Light"/>
          <w:sz w:val="20"/>
          <w:lang w:val="en-US"/>
        </w:rPr>
        <w:t xml:space="preserve"> in Paris region and </w:t>
      </w:r>
      <w:hyperlink r:id="rId9" w:history="1">
        <w:r w:rsidR="002249A1" w:rsidRPr="002249A1">
          <w:rPr>
            <w:rStyle w:val="Lienhypertexte"/>
            <w:rFonts w:ascii="Arial Nova Light" w:hAnsi="Arial Nova Light"/>
            <w:sz w:val="20"/>
            <w:lang w:val="en-US"/>
          </w:rPr>
          <w:t>LGC</w:t>
        </w:r>
      </w:hyperlink>
      <w:r w:rsidR="002249A1">
        <w:rPr>
          <w:rFonts w:ascii="Arial Nova Light" w:hAnsi="Arial Nova Light"/>
          <w:sz w:val="20"/>
          <w:lang w:val="en-US"/>
        </w:rPr>
        <w:t xml:space="preserve"> in Toulouse region and various </w:t>
      </w:r>
      <w:hyperlink r:id="rId10" w:history="1">
        <w:r w:rsidR="002249A1" w:rsidRPr="002249A1">
          <w:rPr>
            <w:rStyle w:val="Lienhypertexte"/>
            <w:rFonts w:ascii="Arial Nova Light" w:hAnsi="Arial Nova Light"/>
            <w:sz w:val="20"/>
            <w:lang w:val="en-US"/>
          </w:rPr>
          <w:t>IEA TCP</w:t>
        </w:r>
      </w:hyperlink>
      <w:r w:rsidR="002249A1">
        <w:rPr>
          <w:rFonts w:ascii="Arial Nova Light" w:hAnsi="Arial Nova Light"/>
          <w:sz w:val="20"/>
          <w:lang w:val="en-US"/>
        </w:rPr>
        <w:t xml:space="preserve"> tasks.</w:t>
      </w:r>
    </w:p>
    <w:p w14:paraId="7AD340F6" w14:textId="15050742" w:rsidR="004214F8" w:rsidRPr="004214F8" w:rsidRDefault="004214F8" w:rsidP="004214F8">
      <w:pPr>
        <w:jc w:val="both"/>
        <w:rPr>
          <w:rFonts w:ascii="Arial Nova Light" w:hAnsi="Arial Nova Light"/>
          <w:sz w:val="20"/>
          <w:lang w:val="en-US"/>
        </w:rPr>
      </w:pPr>
      <w:r w:rsidRPr="004214F8">
        <w:rPr>
          <w:rFonts w:ascii="Arial Nova Light" w:hAnsi="Arial Nova Light"/>
          <w:sz w:val="20"/>
          <w:lang w:val="en-US"/>
        </w:rPr>
        <w:t xml:space="preserve">One of the </w:t>
      </w:r>
      <w:r w:rsidR="002249A1">
        <w:rPr>
          <w:rFonts w:ascii="Arial Nova Light" w:hAnsi="Arial Nova Light"/>
          <w:sz w:val="20"/>
          <w:lang w:val="en-US"/>
        </w:rPr>
        <w:t xml:space="preserve">main </w:t>
      </w:r>
      <w:r w:rsidRPr="004214F8">
        <w:rPr>
          <w:rFonts w:ascii="Arial Nova Light" w:hAnsi="Arial Nova Light"/>
          <w:sz w:val="20"/>
          <w:lang w:val="en-US"/>
        </w:rPr>
        <w:t xml:space="preserve">challenges </w:t>
      </w:r>
      <w:r w:rsidR="002249A1">
        <w:rPr>
          <w:rFonts w:ascii="Arial Nova Light" w:hAnsi="Arial Nova Light"/>
          <w:sz w:val="20"/>
          <w:lang w:val="en-US"/>
        </w:rPr>
        <w:t xml:space="preserve">revealed by the research work </w:t>
      </w:r>
      <w:r w:rsidR="00937337">
        <w:rPr>
          <w:rFonts w:ascii="Arial Nova Light" w:hAnsi="Arial Nova Light"/>
          <w:sz w:val="20"/>
          <w:lang w:val="en-US"/>
        </w:rPr>
        <w:t>lies in the ability to</w:t>
      </w:r>
      <w:r w:rsidRPr="004214F8">
        <w:rPr>
          <w:rFonts w:ascii="Arial Nova Light" w:hAnsi="Arial Nova Light"/>
          <w:sz w:val="20"/>
          <w:lang w:val="en-US"/>
        </w:rPr>
        <w:t xml:space="preserve"> understand in an integrated way the level of variability and complexity that exists in green hydrogen systems</w:t>
      </w:r>
      <w:r w:rsidR="00937337">
        <w:rPr>
          <w:rFonts w:ascii="Arial Nova Light" w:hAnsi="Arial Nova Light"/>
          <w:sz w:val="20"/>
          <w:lang w:val="en-US"/>
        </w:rPr>
        <w:t xml:space="preserve"> and to</w:t>
      </w:r>
      <w:r w:rsidR="002249A1">
        <w:rPr>
          <w:rFonts w:ascii="Arial Nova Light" w:hAnsi="Arial Nova Light"/>
          <w:sz w:val="20"/>
          <w:lang w:val="en-US"/>
        </w:rPr>
        <w:t xml:space="preserve"> </w:t>
      </w:r>
      <w:r w:rsidRPr="004214F8">
        <w:rPr>
          <w:rFonts w:ascii="Arial Nova Light" w:hAnsi="Arial Nova Light"/>
          <w:sz w:val="20"/>
          <w:lang w:val="en-US"/>
        </w:rPr>
        <w:t>represent</w:t>
      </w:r>
      <w:r w:rsidR="002249A1">
        <w:rPr>
          <w:rFonts w:ascii="Arial Nova Light" w:hAnsi="Arial Nova Light"/>
          <w:sz w:val="20"/>
          <w:lang w:val="en-US"/>
        </w:rPr>
        <w:t>,</w:t>
      </w:r>
      <w:r w:rsidRPr="004214F8">
        <w:rPr>
          <w:rFonts w:ascii="Arial Nova Light" w:hAnsi="Arial Nova Light"/>
          <w:sz w:val="20"/>
          <w:lang w:val="en-US"/>
        </w:rPr>
        <w:t xml:space="preserve"> with the </w:t>
      </w:r>
      <w:r w:rsidR="002249A1">
        <w:rPr>
          <w:rFonts w:ascii="Arial Nova Light" w:hAnsi="Arial Nova Light"/>
          <w:sz w:val="20"/>
          <w:lang w:val="en-US"/>
        </w:rPr>
        <w:t>‘</w:t>
      </w:r>
      <w:r w:rsidRPr="004214F8">
        <w:rPr>
          <w:rFonts w:ascii="Arial Nova Light" w:hAnsi="Arial Nova Light"/>
          <w:sz w:val="20"/>
          <w:lang w:val="en-US"/>
        </w:rPr>
        <w:t>right</w:t>
      </w:r>
      <w:r w:rsidR="002249A1">
        <w:rPr>
          <w:rFonts w:ascii="Arial Nova Light" w:hAnsi="Arial Nova Light"/>
          <w:sz w:val="20"/>
          <w:lang w:val="en-US"/>
        </w:rPr>
        <w:t>’</w:t>
      </w:r>
      <w:r w:rsidRPr="004214F8">
        <w:rPr>
          <w:rFonts w:ascii="Arial Nova Light" w:hAnsi="Arial Nova Light"/>
          <w:sz w:val="20"/>
          <w:lang w:val="en-US"/>
        </w:rPr>
        <w:t xml:space="preserve"> level of granularity</w:t>
      </w:r>
      <w:r w:rsidR="002249A1">
        <w:rPr>
          <w:rFonts w:ascii="Arial Nova Light" w:hAnsi="Arial Nova Light"/>
          <w:sz w:val="20"/>
          <w:lang w:val="en-US"/>
        </w:rPr>
        <w:t>,</w:t>
      </w:r>
      <w:r w:rsidRPr="004214F8">
        <w:rPr>
          <w:rFonts w:ascii="Arial Nova Light" w:hAnsi="Arial Nova Light"/>
          <w:sz w:val="20"/>
          <w:lang w:val="en-US"/>
        </w:rPr>
        <w:t xml:space="preserve"> the temporal, spatial, technological and cross-sectoral aspects </w:t>
      </w:r>
      <w:r w:rsidR="002249A1">
        <w:rPr>
          <w:rFonts w:ascii="Arial Nova Light" w:hAnsi="Arial Nova Light"/>
          <w:sz w:val="20"/>
          <w:lang w:val="en-US"/>
        </w:rPr>
        <w:t>of</w:t>
      </w:r>
      <w:r w:rsidRPr="004214F8">
        <w:rPr>
          <w:rFonts w:ascii="Arial Nova Light" w:hAnsi="Arial Nova Light"/>
          <w:sz w:val="20"/>
          <w:lang w:val="en-US"/>
        </w:rPr>
        <w:t xml:space="preserve"> </w:t>
      </w:r>
      <w:r w:rsidR="002249A1">
        <w:rPr>
          <w:rFonts w:ascii="Arial Nova Light" w:hAnsi="Arial Nova Light"/>
          <w:sz w:val="20"/>
          <w:lang w:val="en-US"/>
        </w:rPr>
        <w:t>HSC</w:t>
      </w:r>
      <w:r w:rsidRPr="004214F8">
        <w:rPr>
          <w:rFonts w:ascii="Arial Nova Light" w:hAnsi="Arial Nova Light"/>
          <w:sz w:val="20"/>
          <w:lang w:val="en-US"/>
        </w:rPr>
        <w:t xml:space="preserve">. </w:t>
      </w:r>
    </w:p>
    <w:p w14:paraId="2CA64704" w14:textId="434FEF64" w:rsidR="00B20064" w:rsidRPr="00580741" w:rsidRDefault="00580741" w:rsidP="00B20064">
      <w:pPr>
        <w:jc w:val="both"/>
        <w:rPr>
          <w:rFonts w:ascii="Arial Nova Light" w:hAnsi="Arial Nova Light"/>
          <w:sz w:val="20"/>
          <w:u w:val="single"/>
          <w:lang w:val="en-US"/>
        </w:rPr>
      </w:pPr>
      <w:r>
        <w:rPr>
          <w:rFonts w:ascii="Arial Nova Light" w:hAnsi="Arial Nova Light"/>
          <w:sz w:val="20"/>
          <w:u w:val="single"/>
          <w:lang w:val="en-US"/>
        </w:rPr>
        <w:t>The project</w:t>
      </w:r>
    </w:p>
    <w:p w14:paraId="2DF96958" w14:textId="77777777" w:rsidR="002249A1" w:rsidRDefault="002249A1" w:rsidP="00B20064">
      <w:p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The project focuses on Green Power to Hydrogen mobility.</w:t>
      </w:r>
    </w:p>
    <w:p w14:paraId="5752FBF8" w14:textId="46A7AAFF" w:rsidR="00580741" w:rsidRDefault="00580741" w:rsidP="00B20064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 xml:space="preserve">The ambition of the project is to </w:t>
      </w:r>
      <w:r w:rsidR="007C25E1">
        <w:rPr>
          <w:rFonts w:ascii="Arial Nova Light" w:hAnsi="Arial Nova Light"/>
          <w:sz w:val="20"/>
          <w:lang w:val="en-US"/>
        </w:rPr>
        <w:t>enhance the techno-economic performance of a</w:t>
      </w:r>
      <w:r w:rsidRPr="00580741">
        <w:rPr>
          <w:rFonts w:ascii="Arial Nova Light" w:hAnsi="Arial Nova Light"/>
          <w:sz w:val="20"/>
          <w:lang w:val="en-US"/>
        </w:rPr>
        <w:t xml:space="preserve"> HRS network (with their production unit) in urban areas. Its objective is to further improve the existing </w:t>
      </w:r>
      <w:r w:rsidR="001C3618">
        <w:rPr>
          <w:rFonts w:ascii="Arial Nova Light" w:hAnsi="Arial Nova Light"/>
          <w:sz w:val="20"/>
          <w:lang w:val="en-US"/>
        </w:rPr>
        <w:t>methodology</w:t>
      </w:r>
      <w:r w:rsidRPr="00580741">
        <w:rPr>
          <w:rFonts w:ascii="Arial Nova Light" w:hAnsi="Arial Nova Light"/>
          <w:sz w:val="20"/>
          <w:lang w:val="en-US"/>
        </w:rPr>
        <w:t xml:space="preserve"> of </w:t>
      </w:r>
      <w:r w:rsidR="001C3618">
        <w:rPr>
          <w:rFonts w:ascii="Arial Nova Light" w:hAnsi="Arial Nova Light"/>
          <w:sz w:val="20"/>
          <w:lang w:val="en-US"/>
        </w:rPr>
        <w:t xml:space="preserve">Hydrogen Supply Chain (HSC) design which consists of </w:t>
      </w:r>
      <w:r w:rsidRPr="00580741">
        <w:rPr>
          <w:rFonts w:ascii="Arial Nova Light" w:hAnsi="Arial Nova Light"/>
          <w:sz w:val="20"/>
          <w:lang w:val="en-US"/>
        </w:rPr>
        <w:t>production</w:t>
      </w:r>
      <w:r w:rsidR="001C3618">
        <w:rPr>
          <w:rFonts w:ascii="Arial Nova Light" w:hAnsi="Arial Nova Light"/>
          <w:sz w:val="20"/>
          <w:lang w:val="en-US"/>
        </w:rPr>
        <w:t xml:space="preserve">, </w:t>
      </w:r>
      <w:r w:rsidRPr="00580741">
        <w:rPr>
          <w:rFonts w:ascii="Arial Nova Light" w:hAnsi="Arial Nova Light"/>
          <w:sz w:val="20"/>
          <w:lang w:val="en-US"/>
        </w:rPr>
        <w:t>storage</w:t>
      </w:r>
      <w:r>
        <w:rPr>
          <w:rFonts w:ascii="Arial Nova Light" w:hAnsi="Arial Nova Light"/>
          <w:sz w:val="20"/>
          <w:lang w:val="en-US"/>
        </w:rPr>
        <w:t>,</w:t>
      </w:r>
      <w:r w:rsidRPr="00580741">
        <w:rPr>
          <w:rFonts w:ascii="Arial Nova Light" w:hAnsi="Arial Nova Light"/>
          <w:sz w:val="20"/>
          <w:lang w:val="en-US"/>
        </w:rPr>
        <w:t xml:space="preserve"> </w:t>
      </w:r>
      <w:r w:rsidR="001C3618">
        <w:rPr>
          <w:rFonts w:ascii="Arial Nova Light" w:hAnsi="Arial Nova Light"/>
          <w:sz w:val="20"/>
          <w:lang w:val="en-US"/>
        </w:rPr>
        <w:t>compression and distribution of hydrogen</w:t>
      </w:r>
      <w:r w:rsidRPr="00580741">
        <w:rPr>
          <w:rFonts w:ascii="Arial Nova Light" w:hAnsi="Arial Nova Light"/>
          <w:sz w:val="20"/>
          <w:lang w:val="en-US"/>
        </w:rPr>
        <w:t>. This</w:t>
      </w:r>
      <w:r w:rsidR="001C3618">
        <w:rPr>
          <w:rFonts w:ascii="Arial Nova Light" w:hAnsi="Arial Nova Light"/>
          <w:sz w:val="20"/>
          <w:lang w:val="en-US"/>
        </w:rPr>
        <w:t xml:space="preserve"> optimal design</w:t>
      </w:r>
      <w:r>
        <w:rPr>
          <w:rFonts w:ascii="Arial Nova Light" w:hAnsi="Arial Nova Light"/>
          <w:sz w:val="20"/>
          <w:lang w:val="en-US"/>
        </w:rPr>
        <w:t xml:space="preserve"> will be achieved</w:t>
      </w:r>
      <w:r w:rsidRPr="00580741">
        <w:rPr>
          <w:rFonts w:ascii="Arial Nova Light" w:hAnsi="Arial Nova Light"/>
          <w:sz w:val="20"/>
          <w:lang w:val="en-US"/>
        </w:rPr>
        <w:t xml:space="preserve"> by taking into account </w:t>
      </w:r>
      <w:r w:rsidR="001C3618">
        <w:rPr>
          <w:rFonts w:ascii="Arial Nova Light" w:hAnsi="Arial Nova Light"/>
          <w:sz w:val="20"/>
          <w:lang w:val="en-US"/>
        </w:rPr>
        <w:t xml:space="preserve">operational costs and </w:t>
      </w:r>
      <w:r w:rsidRPr="00580741">
        <w:rPr>
          <w:rFonts w:ascii="Arial Nova Light" w:hAnsi="Arial Nova Light"/>
          <w:sz w:val="20"/>
          <w:lang w:val="en-US"/>
        </w:rPr>
        <w:t>uncertain</w:t>
      </w:r>
      <w:r w:rsidR="001C3618">
        <w:rPr>
          <w:rFonts w:ascii="Arial Nova Light" w:hAnsi="Arial Nova Light"/>
          <w:sz w:val="20"/>
          <w:lang w:val="en-US"/>
        </w:rPr>
        <w:t xml:space="preserve"> parameters</w:t>
      </w:r>
      <w:r w:rsidRPr="00580741">
        <w:rPr>
          <w:rFonts w:ascii="Arial Nova Light" w:hAnsi="Arial Nova Light"/>
          <w:sz w:val="20"/>
          <w:lang w:val="en-US"/>
        </w:rPr>
        <w:t xml:space="preserve"> </w:t>
      </w:r>
      <w:r>
        <w:rPr>
          <w:rFonts w:ascii="Arial Nova Light" w:hAnsi="Arial Nova Light"/>
          <w:sz w:val="20"/>
          <w:lang w:val="en-US"/>
        </w:rPr>
        <w:t>such as</w:t>
      </w:r>
      <w:r w:rsidRPr="00580741">
        <w:rPr>
          <w:rFonts w:ascii="Arial Nova Light" w:hAnsi="Arial Nova Light"/>
          <w:sz w:val="20"/>
          <w:lang w:val="en-US"/>
        </w:rPr>
        <w:t xml:space="preserve"> the arrival profile of vehicles at the station</w:t>
      </w:r>
      <w:r w:rsidR="001C3618">
        <w:rPr>
          <w:rFonts w:ascii="Arial Nova Light" w:hAnsi="Arial Nova Light"/>
          <w:sz w:val="20"/>
          <w:lang w:val="en-US"/>
        </w:rPr>
        <w:t>,</w:t>
      </w:r>
      <w:r w:rsidRPr="00580741">
        <w:rPr>
          <w:rFonts w:ascii="Arial Nova Light" w:hAnsi="Arial Nova Light"/>
          <w:sz w:val="20"/>
          <w:lang w:val="en-US"/>
        </w:rPr>
        <w:t xml:space="preserve"> and the price</w:t>
      </w:r>
      <w:r w:rsidR="001C3618">
        <w:rPr>
          <w:rFonts w:ascii="Arial Nova Light" w:hAnsi="Arial Nova Light"/>
          <w:sz w:val="20"/>
          <w:lang w:val="en-US"/>
        </w:rPr>
        <w:t xml:space="preserve"> and availability</w:t>
      </w:r>
      <w:r w:rsidRPr="00580741">
        <w:rPr>
          <w:rFonts w:ascii="Arial Nova Light" w:hAnsi="Arial Nova Light"/>
          <w:sz w:val="20"/>
          <w:lang w:val="en-US"/>
        </w:rPr>
        <w:t xml:space="preserve"> of </w:t>
      </w:r>
      <w:r w:rsidR="002249A1">
        <w:rPr>
          <w:rFonts w:ascii="Arial Nova Light" w:hAnsi="Arial Nova Light"/>
          <w:sz w:val="20"/>
          <w:lang w:val="en-US"/>
        </w:rPr>
        <w:t xml:space="preserve">green </w:t>
      </w:r>
      <w:r w:rsidRPr="00580741">
        <w:rPr>
          <w:rFonts w:ascii="Arial Nova Light" w:hAnsi="Arial Nova Light"/>
          <w:sz w:val="20"/>
          <w:lang w:val="en-US"/>
        </w:rPr>
        <w:t xml:space="preserve">electricity </w:t>
      </w:r>
      <w:r w:rsidR="002249A1">
        <w:rPr>
          <w:rFonts w:ascii="Arial Nova Light" w:hAnsi="Arial Nova Light"/>
          <w:sz w:val="20"/>
          <w:lang w:val="en-US"/>
        </w:rPr>
        <w:t>(sourced from the grid), electricity being</w:t>
      </w:r>
      <w:r w:rsidRPr="00580741">
        <w:rPr>
          <w:rFonts w:ascii="Arial Nova Light" w:hAnsi="Arial Nova Light"/>
          <w:sz w:val="20"/>
          <w:lang w:val="en-US"/>
        </w:rPr>
        <w:t xml:space="preserve"> the main energy</w:t>
      </w:r>
      <w:r w:rsidR="001C3618">
        <w:rPr>
          <w:rFonts w:ascii="Arial Nova Light" w:hAnsi="Arial Nova Light"/>
          <w:sz w:val="20"/>
          <w:lang w:val="en-US"/>
        </w:rPr>
        <w:t xml:space="preserve"> source</w:t>
      </w:r>
      <w:r w:rsidRPr="00580741">
        <w:rPr>
          <w:rFonts w:ascii="Arial Nova Light" w:hAnsi="Arial Nova Light"/>
          <w:sz w:val="20"/>
          <w:lang w:val="en-US"/>
        </w:rPr>
        <w:t xml:space="preserve"> of production and the most important cost component.</w:t>
      </w:r>
    </w:p>
    <w:p w14:paraId="6C3A71B0" w14:textId="6DFA9E16" w:rsidR="0012149A" w:rsidRDefault="0012149A" w:rsidP="00B20064">
      <w:p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The project duration is one year with the possibility of extension.</w:t>
      </w:r>
    </w:p>
    <w:p w14:paraId="35CC6E87" w14:textId="25510C40" w:rsidR="00B20064" w:rsidRPr="004214F8" w:rsidRDefault="00580741" w:rsidP="00B20064">
      <w:pPr>
        <w:jc w:val="both"/>
        <w:rPr>
          <w:rFonts w:ascii="Arial Nova Light" w:hAnsi="Arial Nova Light"/>
          <w:i/>
          <w:iCs/>
          <w:sz w:val="20"/>
          <w:lang w:val="en-US"/>
        </w:rPr>
      </w:pPr>
      <w:r w:rsidRPr="004214F8">
        <w:rPr>
          <w:rFonts w:ascii="Arial Nova Light" w:hAnsi="Arial Nova Light"/>
          <w:i/>
          <w:iCs/>
          <w:sz w:val="20"/>
          <w:lang w:val="en-US"/>
        </w:rPr>
        <w:t>The use case</w:t>
      </w:r>
    </w:p>
    <w:p w14:paraId="1C1782E9" w14:textId="76085141" w:rsidR="00580741" w:rsidRPr="00580741" w:rsidRDefault="00580741" w:rsidP="00580741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The use case</w:t>
      </w:r>
      <w:r w:rsidR="002249A1">
        <w:rPr>
          <w:rFonts w:ascii="Arial Nova Light" w:hAnsi="Arial Nova Light"/>
          <w:sz w:val="20"/>
          <w:lang w:val="en-US"/>
        </w:rPr>
        <w:t xml:space="preserve"> is</w:t>
      </w:r>
      <w:r w:rsidR="00105691">
        <w:rPr>
          <w:rFonts w:ascii="Arial Nova Light" w:hAnsi="Arial Nova Light"/>
          <w:sz w:val="20"/>
          <w:lang w:val="en-US"/>
        </w:rPr>
        <w:t xml:space="preserve"> from</w:t>
      </w:r>
      <w:r w:rsidRPr="00580741">
        <w:rPr>
          <w:rFonts w:ascii="Arial Nova Light" w:hAnsi="Arial Nova Light"/>
          <w:sz w:val="20"/>
          <w:lang w:val="en-US"/>
        </w:rPr>
        <w:t xml:space="preserve"> California (where support for the hydrogen sector is very important).</w:t>
      </w:r>
    </w:p>
    <w:p w14:paraId="4D05EDD9" w14:textId="77777777" w:rsidR="00580741" w:rsidRPr="00580741" w:rsidRDefault="00580741" w:rsidP="00580741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See https://cafcp.org/ and associated resources https://cafcp.org/resources</w:t>
      </w:r>
    </w:p>
    <w:p w14:paraId="3A228715" w14:textId="37820EAD" w:rsidR="00580741" w:rsidRDefault="00580741" w:rsidP="00580741">
      <w:p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Electricity is considered to be purchased day-ahead on the CAISO market http://www.caiso.com/TodaysOutlook/Pages/Prices.aspx where prices are volatile at hourly intervals and during periods of prohibition of production (known on D-1 in the morning).</w:t>
      </w:r>
    </w:p>
    <w:p w14:paraId="1379E17D" w14:textId="77777777" w:rsidR="00A70036" w:rsidRPr="00580741" w:rsidRDefault="00A70036" w:rsidP="00580741">
      <w:pPr>
        <w:jc w:val="both"/>
        <w:rPr>
          <w:rFonts w:ascii="Arial Nova Light" w:hAnsi="Arial Nova Light"/>
          <w:sz w:val="20"/>
          <w:lang w:val="en-US"/>
        </w:rPr>
      </w:pPr>
    </w:p>
    <w:p w14:paraId="49BDD144" w14:textId="029B6C38" w:rsidR="00B20064" w:rsidRPr="004214F8" w:rsidRDefault="00580741" w:rsidP="00B20064">
      <w:pPr>
        <w:jc w:val="both"/>
        <w:rPr>
          <w:rFonts w:ascii="Arial Nova Light" w:hAnsi="Arial Nova Light"/>
          <w:i/>
          <w:iCs/>
          <w:sz w:val="20"/>
        </w:rPr>
      </w:pPr>
      <w:r w:rsidRPr="004214F8">
        <w:rPr>
          <w:rFonts w:ascii="Arial Nova Light" w:hAnsi="Arial Nova Light"/>
          <w:i/>
          <w:iCs/>
          <w:sz w:val="20"/>
        </w:rPr>
        <w:lastRenderedPageBreak/>
        <w:t>The project steps</w:t>
      </w:r>
    </w:p>
    <w:p w14:paraId="23DB8A5F" w14:textId="4C475EEB" w:rsidR="00580741" w:rsidRPr="00580741" w:rsidRDefault="001C3618" w:rsidP="00580741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Understanding the m</w:t>
      </w:r>
      <w:r w:rsidR="00580741" w:rsidRPr="00580741">
        <w:rPr>
          <w:rFonts w:ascii="Arial Nova Light" w:hAnsi="Arial Nova Light"/>
          <w:sz w:val="20"/>
          <w:lang w:val="en-US"/>
        </w:rPr>
        <w:t>odeling of infrastructure elements to respond to two issues (</w:t>
      </w:r>
      <w:r w:rsidR="00580741">
        <w:rPr>
          <w:rFonts w:ascii="Arial Nova Light" w:hAnsi="Arial Nova Light"/>
          <w:sz w:val="20"/>
          <w:lang w:val="en-US"/>
        </w:rPr>
        <w:t>dimensioning</w:t>
      </w:r>
      <w:r w:rsidR="00580741" w:rsidRPr="00580741">
        <w:rPr>
          <w:rFonts w:ascii="Arial Nova Light" w:hAnsi="Arial Nova Light"/>
          <w:sz w:val="20"/>
          <w:lang w:val="en-US"/>
        </w:rPr>
        <w:t xml:space="preserve"> and control) in conjunction with the Persee team.</w:t>
      </w:r>
    </w:p>
    <w:p w14:paraId="16E2A4E6" w14:textId="14DEB414" w:rsidR="001C3618" w:rsidRDefault="001C3618" w:rsidP="001C3618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Understanding the existing solution methodology based on Benders decomposition and its limitations</w:t>
      </w:r>
    </w:p>
    <w:p w14:paraId="3EAF1A57" w14:textId="0B3BB95D" w:rsidR="004214F8" w:rsidRDefault="004214F8" w:rsidP="001C3618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Treating 2 years of historical data of a subset of Californian stations</w:t>
      </w:r>
    </w:p>
    <w:p w14:paraId="3EF3DACA" w14:textId="71098826" w:rsidR="00BD5AAC" w:rsidRPr="00BD5AAC" w:rsidRDefault="00BD5AAC" w:rsidP="00BD5AAC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Identifying the uncertainties and the best modeling approach to integrate them smoothly to the existing model</w:t>
      </w:r>
    </w:p>
    <w:p w14:paraId="0D09B718" w14:textId="1BF9290A" w:rsidR="00580741" w:rsidRPr="00F85C6F" w:rsidRDefault="00BD5AAC" w:rsidP="00580741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Identifying</w:t>
      </w:r>
      <w:r w:rsidR="00580741" w:rsidRPr="00F85C6F">
        <w:rPr>
          <w:rFonts w:ascii="Arial Nova Light" w:hAnsi="Arial Nova Light"/>
          <w:sz w:val="20"/>
          <w:lang w:val="en-US"/>
        </w:rPr>
        <w:t xml:space="preserve"> possible</w:t>
      </w:r>
      <w:r w:rsidR="001C3618">
        <w:rPr>
          <w:rFonts w:ascii="Arial Nova Light" w:hAnsi="Arial Nova Light"/>
          <w:sz w:val="20"/>
          <w:lang w:val="en-US"/>
        </w:rPr>
        <w:t xml:space="preserve"> complementary</w:t>
      </w:r>
      <w:r w:rsidR="00580741" w:rsidRPr="00F85C6F">
        <w:rPr>
          <w:rFonts w:ascii="Arial Nova Light" w:hAnsi="Arial Nova Light"/>
          <w:sz w:val="20"/>
          <w:lang w:val="en-US"/>
        </w:rPr>
        <w:t xml:space="preserve"> resolution approaches</w:t>
      </w:r>
      <w:r w:rsidR="001C3618">
        <w:rPr>
          <w:rFonts w:ascii="Arial Nova Light" w:hAnsi="Arial Nova Light"/>
          <w:sz w:val="20"/>
          <w:lang w:val="en-US"/>
        </w:rPr>
        <w:t xml:space="preserve"> that could </w:t>
      </w:r>
      <w:r w:rsidR="0086430C">
        <w:rPr>
          <w:rFonts w:ascii="Arial Nova Light" w:hAnsi="Arial Nova Light"/>
          <w:sz w:val="20"/>
          <w:lang w:val="en-US"/>
        </w:rPr>
        <w:t>leverage the current method besides alternative approaches</w:t>
      </w:r>
    </w:p>
    <w:p w14:paraId="1CC3ED79" w14:textId="5C997DC0" w:rsidR="007F0E05" w:rsidRDefault="00580741" w:rsidP="0086430C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 w:rsidRPr="00580741">
        <w:rPr>
          <w:rFonts w:ascii="Arial Nova Light" w:hAnsi="Arial Nova Light"/>
          <w:sz w:val="20"/>
          <w:lang w:val="en-US"/>
        </w:rPr>
        <w:t>Quantitative verification by use cases and comparison of approaches.</w:t>
      </w:r>
    </w:p>
    <w:p w14:paraId="77A2C078" w14:textId="77777777" w:rsidR="00D61049" w:rsidRDefault="00D61049" w:rsidP="00BC15E3">
      <w:pPr>
        <w:jc w:val="both"/>
        <w:rPr>
          <w:rFonts w:ascii="Arial Nova Light" w:hAnsi="Arial Nova Light"/>
          <w:sz w:val="20"/>
          <w:lang w:val="en-US"/>
        </w:rPr>
      </w:pPr>
    </w:p>
    <w:p w14:paraId="161243E7" w14:textId="435D917A" w:rsidR="00BC15E3" w:rsidRDefault="00BC15E3" w:rsidP="00BC15E3">
      <w:pPr>
        <w:jc w:val="both"/>
        <w:rPr>
          <w:rFonts w:ascii="Arial Nova Light" w:hAnsi="Arial Nova Light"/>
          <w:sz w:val="20"/>
          <w:u w:val="single"/>
          <w:lang w:val="en-US"/>
        </w:rPr>
      </w:pPr>
      <w:r w:rsidRPr="00BC15E3">
        <w:rPr>
          <w:rFonts w:ascii="Arial Nova Light" w:hAnsi="Arial Nova Light"/>
          <w:sz w:val="20"/>
          <w:u w:val="single"/>
          <w:lang w:val="en-US"/>
        </w:rPr>
        <w:t>Required skills</w:t>
      </w:r>
    </w:p>
    <w:p w14:paraId="33359AD3" w14:textId="57EEFCD8" w:rsidR="00BC15E3" w:rsidRDefault="00E45659" w:rsidP="00BC15E3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 w:rsidRPr="00E45659">
        <w:rPr>
          <w:rFonts w:ascii="Arial Nova Light" w:hAnsi="Arial Nova Light"/>
          <w:sz w:val="20"/>
          <w:lang w:val="en-US"/>
        </w:rPr>
        <w:t xml:space="preserve">PhD in </w:t>
      </w:r>
      <w:r>
        <w:rPr>
          <w:rFonts w:ascii="Arial Nova Light" w:hAnsi="Arial Nova Light"/>
          <w:sz w:val="20"/>
          <w:lang w:val="en-US"/>
        </w:rPr>
        <w:t>Computer Science, Operations Research, Applied Math or any related field</w:t>
      </w:r>
    </w:p>
    <w:p w14:paraId="0666DE89" w14:textId="702CCD46" w:rsidR="00E45659" w:rsidRDefault="00E45659" w:rsidP="00BC15E3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Experience in mathematical modelling,</w:t>
      </w:r>
      <w:r w:rsidR="00307E84">
        <w:rPr>
          <w:rFonts w:ascii="Arial Nova Light" w:hAnsi="Arial Nova Light"/>
          <w:sz w:val="20"/>
          <w:lang w:val="en-US"/>
        </w:rPr>
        <w:t xml:space="preserve"> stochastic optimization,</w:t>
      </w:r>
      <w:r>
        <w:rPr>
          <w:rFonts w:ascii="Arial Nova Light" w:hAnsi="Arial Nova Light"/>
          <w:sz w:val="20"/>
          <w:lang w:val="en-US"/>
        </w:rPr>
        <w:t xml:space="preserve"> exact and heuristic algorithms</w:t>
      </w:r>
    </w:p>
    <w:p w14:paraId="10ABC875" w14:textId="2B677379" w:rsidR="00E45659" w:rsidRDefault="00E45659" w:rsidP="00BC15E3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 xml:space="preserve">Experience in programming Python/C++/Julia and CPLEX/Gurobi </w:t>
      </w:r>
    </w:p>
    <w:p w14:paraId="3AC5B9F5" w14:textId="48CF4FC9" w:rsidR="00E45659" w:rsidRDefault="00307E84" w:rsidP="00BC15E3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Willing to work in an international team</w:t>
      </w:r>
    </w:p>
    <w:p w14:paraId="164C4076" w14:textId="7C8D6880" w:rsidR="00E45659" w:rsidRPr="00E45659" w:rsidRDefault="00E45659" w:rsidP="00BC15E3">
      <w:pPr>
        <w:pStyle w:val="Paragraphedeliste"/>
        <w:numPr>
          <w:ilvl w:val="0"/>
          <w:numId w:val="2"/>
        </w:numPr>
        <w:jc w:val="both"/>
        <w:rPr>
          <w:rFonts w:ascii="Arial Nova Light" w:hAnsi="Arial Nova Light"/>
          <w:sz w:val="20"/>
          <w:lang w:val="en-US"/>
        </w:rPr>
      </w:pPr>
      <w:r>
        <w:rPr>
          <w:rFonts w:ascii="Arial Nova Light" w:hAnsi="Arial Nova Light"/>
          <w:sz w:val="20"/>
          <w:lang w:val="en-US"/>
        </w:rPr>
        <w:t>Interest in renewable energy and climate crisis</w:t>
      </w:r>
    </w:p>
    <w:p w14:paraId="1ABC6778" w14:textId="33F0682C" w:rsidR="007F0E05" w:rsidRPr="007F0E05" w:rsidRDefault="007F0E05" w:rsidP="007F0E05">
      <w:pPr>
        <w:jc w:val="both"/>
        <w:rPr>
          <w:rFonts w:ascii="Arial Nova Light" w:hAnsi="Arial Nova Light"/>
          <w:sz w:val="20"/>
          <w:lang w:val="en-US"/>
        </w:rPr>
      </w:pPr>
      <w:r w:rsidRPr="001C3618">
        <w:rPr>
          <w:rFonts w:ascii="Arial Nova Light" w:hAnsi="Arial Nova Light"/>
          <w:sz w:val="20"/>
          <w:u w:val="single"/>
          <w:lang w:val="en-US"/>
        </w:rPr>
        <w:t>Contact:</w:t>
      </w:r>
      <w:r w:rsidRPr="001C3618">
        <w:rPr>
          <w:rFonts w:ascii="Arial Nova Light" w:hAnsi="Arial Nova Light"/>
          <w:sz w:val="20"/>
          <w:lang w:val="en-US"/>
        </w:rPr>
        <w:t xml:space="preserve"> Sezin Afsar (</w:t>
      </w:r>
      <w:hyperlink r:id="rId11" w:history="1">
        <w:r w:rsidR="0086430C" w:rsidRPr="000F7DDD">
          <w:rPr>
            <w:rStyle w:val="Lienhypertexte"/>
            <w:lang w:val="en-US"/>
          </w:rPr>
          <w:t>sef@pers-ee.com</w:t>
        </w:r>
      </w:hyperlink>
      <w:r w:rsidRPr="001C3618">
        <w:rPr>
          <w:rFonts w:ascii="Arial Nova Light" w:hAnsi="Arial Nova Light"/>
          <w:sz w:val="20"/>
          <w:lang w:val="en-US"/>
        </w:rPr>
        <w:t>)</w:t>
      </w:r>
      <w:r w:rsidR="0086430C">
        <w:rPr>
          <w:rFonts w:ascii="Arial Nova Light" w:hAnsi="Arial Nova Light"/>
          <w:sz w:val="20"/>
          <w:lang w:val="en-US"/>
        </w:rPr>
        <w:t xml:space="preserve"> with a CV, publications</w:t>
      </w:r>
      <w:r w:rsidR="00307E84">
        <w:rPr>
          <w:rFonts w:ascii="Arial Nova Light" w:hAnsi="Arial Nova Light"/>
          <w:sz w:val="20"/>
          <w:lang w:val="en-US"/>
        </w:rPr>
        <w:t>, motivation letter</w:t>
      </w:r>
      <w:r w:rsidR="0086430C">
        <w:rPr>
          <w:rFonts w:ascii="Arial Nova Light" w:hAnsi="Arial Nova Light"/>
          <w:sz w:val="20"/>
          <w:lang w:val="en-US"/>
        </w:rPr>
        <w:t xml:space="preserve"> and references</w:t>
      </w:r>
    </w:p>
    <w:p w14:paraId="1BCBC51F" w14:textId="77777777" w:rsidR="00F85C6F" w:rsidRPr="00F85C6F" w:rsidRDefault="00F85C6F" w:rsidP="00B20064">
      <w:pPr>
        <w:jc w:val="both"/>
        <w:rPr>
          <w:rFonts w:ascii="Arial Nova Light" w:hAnsi="Arial Nova Light"/>
          <w:sz w:val="20"/>
          <w:u w:val="single"/>
          <w:lang w:val="en-US"/>
        </w:rPr>
      </w:pPr>
      <w:r w:rsidRPr="00F85C6F">
        <w:rPr>
          <w:rFonts w:ascii="Arial Nova Light" w:hAnsi="Arial Nova Light"/>
          <w:sz w:val="20"/>
          <w:u w:val="single"/>
          <w:lang w:val="en-US"/>
        </w:rPr>
        <w:t>Learn more about hydrogen and FCEVs</w:t>
      </w:r>
    </w:p>
    <w:p w14:paraId="274EC0FF" w14:textId="66F33882" w:rsidR="00B20064" w:rsidRPr="00F85C6F" w:rsidRDefault="00C34D1D" w:rsidP="00B20064">
      <w:pPr>
        <w:jc w:val="both"/>
        <w:rPr>
          <w:rFonts w:ascii="Arial Nova Light" w:hAnsi="Arial Nova Light"/>
          <w:sz w:val="20"/>
          <w:lang w:val="en-US"/>
        </w:rPr>
      </w:pPr>
      <w:hyperlink r:id="rId12" w:history="1">
        <w:r w:rsidR="00B20064" w:rsidRPr="00F85C6F">
          <w:rPr>
            <w:rStyle w:val="Lienhypertexte"/>
            <w:rFonts w:ascii="Arial Nova Light" w:hAnsi="Arial Nova Light"/>
            <w:sz w:val="20"/>
            <w:lang w:val="en-US"/>
          </w:rPr>
          <w:t>https://www.californiahydrogen.org/resources/hydrogen-faq/</w:t>
        </w:r>
      </w:hyperlink>
    </w:p>
    <w:p w14:paraId="09453EE2" w14:textId="5D580330" w:rsidR="00AB77EB" w:rsidRPr="007F0E05" w:rsidRDefault="00C34D1D" w:rsidP="00300333">
      <w:pPr>
        <w:jc w:val="both"/>
        <w:rPr>
          <w:rFonts w:ascii="Arial Nova Light" w:hAnsi="Arial Nova Light"/>
          <w:sz w:val="20"/>
          <w:lang w:val="en-US"/>
        </w:rPr>
      </w:pPr>
      <w:hyperlink r:id="rId13" w:history="1">
        <w:r w:rsidR="00B20064" w:rsidRPr="007F0E05">
          <w:rPr>
            <w:rStyle w:val="Lienhypertexte"/>
            <w:rFonts w:ascii="Arial Nova Light" w:hAnsi="Arial Nova Light"/>
            <w:sz w:val="20"/>
            <w:lang w:val="en-US"/>
          </w:rPr>
          <w:t>https://www.energy.gov/eere/fuelcells/increase-your-h2iq</w:t>
        </w:r>
      </w:hyperlink>
    </w:p>
    <w:sectPr w:rsidR="00AB77EB" w:rsidRPr="007F0E05" w:rsidSect="00DD4077">
      <w:head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4646" w14:textId="77777777" w:rsidR="00C34D1D" w:rsidRDefault="00C34D1D" w:rsidP="00DD4077">
      <w:pPr>
        <w:spacing w:after="0" w:line="240" w:lineRule="auto"/>
      </w:pPr>
      <w:r>
        <w:separator/>
      </w:r>
    </w:p>
  </w:endnote>
  <w:endnote w:type="continuationSeparator" w:id="0">
    <w:p w14:paraId="03A484DD" w14:textId="77777777" w:rsidR="00C34D1D" w:rsidRDefault="00C34D1D" w:rsidP="00DD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8D28" w14:textId="77777777" w:rsidR="00C34D1D" w:rsidRDefault="00C34D1D" w:rsidP="00DD4077">
      <w:pPr>
        <w:spacing w:after="0" w:line="240" w:lineRule="auto"/>
      </w:pPr>
      <w:r>
        <w:separator/>
      </w:r>
    </w:p>
  </w:footnote>
  <w:footnote w:type="continuationSeparator" w:id="0">
    <w:p w14:paraId="02AE254B" w14:textId="77777777" w:rsidR="00C34D1D" w:rsidRDefault="00C34D1D" w:rsidP="00DD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1CE" w14:textId="57D2BEF0" w:rsidR="00DD4077" w:rsidRDefault="00DD407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AA2AE" wp14:editId="6FF0B963">
          <wp:simplePos x="0" y="0"/>
          <wp:positionH relativeFrom="leftMargin">
            <wp:align>right</wp:align>
          </wp:positionH>
          <wp:positionV relativeFrom="paragraph">
            <wp:posOffset>-287655</wp:posOffset>
          </wp:positionV>
          <wp:extent cx="652804" cy="73342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4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A3"/>
    <w:multiLevelType w:val="hybridMultilevel"/>
    <w:tmpl w:val="33CA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BEE"/>
    <w:multiLevelType w:val="hybridMultilevel"/>
    <w:tmpl w:val="69848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1"/>
    <w:rsid w:val="00065C91"/>
    <w:rsid w:val="0009451B"/>
    <w:rsid w:val="000D2609"/>
    <w:rsid w:val="00105691"/>
    <w:rsid w:val="0012149A"/>
    <w:rsid w:val="001C3618"/>
    <w:rsid w:val="002249A1"/>
    <w:rsid w:val="00277658"/>
    <w:rsid w:val="002D7241"/>
    <w:rsid w:val="00300333"/>
    <w:rsid w:val="00307E84"/>
    <w:rsid w:val="003D0DBC"/>
    <w:rsid w:val="003F7988"/>
    <w:rsid w:val="004214F8"/>
    <w:rsid w:val="00580741"/>
    <w:rsid w:val="005C4032"/>
    <w:rsid w:val="006D7B96"/>
    <w:rsid w:val="007C25E1"/>
    <w:rsid w:val="007F0E05"/>
    <w:rsid w:val="0086430C"/>
    <w:rsid w:val="008E1DA7"/>
    <w:rsid w:val="00937337"/>
    <w:rsid w:val="00A46640"/>
    <w:rsid w:val="00A70036"/>
    <w:rsid w:val="00AB77EB"/>
    <w:rsid w:val="00B20064"/>
    <w:rsid w:val="00B52990"/>
    <w:rsid w:val="00BC15E3"/>
    <w:rsid w:val="00BD5AAC"/>
    <w:rsid w:val="00C34D1D"/>
    <w:rsid w:val="00D61049"/>
    <w:rsid w:val="00DD4077"/>
    <w:rsid w:val="00E45659"/>
    <w:rsid w:val="00F85C6F"/>
    <w:rsid w:val="00FC646B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4EEF"/>
  <w15:chartTrackingRefBased/>
  <w15:docId w15:val="{50D7E78C-E168-4A77-8B79-2EF36CC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7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0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20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0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06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064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064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299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430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D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7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7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ics-lab.enpc.fr/" TargetMode="External"/><Relationship Id="rId13" Type="http://schemas.openxmlformats.org/officeDocument/2006/relationships/hyperlink" Target="https://www.energy.gov/eere/fuelcells/increase-your-h2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iforniahydrogen.org/resources/hydrogen-faq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f@pers-e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ea.org/areas-of-work/technology-collab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gc.cnrs.fr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3C46-2E41-4CD1-8C6C-78092A4A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lgc</cp:lastModifiedBy>
  <cp:revision>3</cp:revision>
  <cp:lastPrinted>2021-01-08T12:21:00Z</cp:lastPrinted>
  <dcterms:created xsi:type="dcterms:W3CDTF">2021-09-22T14:18:00Z</dcterms:created>
  <dcterms:modified xsi:type="dcterms:W3CDTF">2021-09-22T14:44:00Z</dcterms:modified>
</cp:coreProperties>
</file>