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28315" w14:textId="77777777" w:rsidR="005A52CD" w:rsidRDefault="00140DC1">
      <w:pPr>
        <w:pStyle w:val="PaperTitle"/>
        <w:rPr>
          <w:caps w:val="0"/>
        </w:rPr>
      </w:pPr>
      <w:r w:rsidRPr="00140DC1">
        <w:rPr>
          <w:caps w:val="0"/>
        </w:rPr>
        <w:t xml:space="preserve">Pore network model of electrokinetic transport </w:t>
      </w:r>
    </w:p>
    <w:p w14:paraId="352E9B58" w14:textId="708B8815" w:rsidR="003B6465" w:rsidRDefault="00140DC1">
      <w:pPr>
        <w:pStyle w:val="PaperTitle"/>
        <w:rPr>
          <w:lang w:eastAsia="zh-CN"/>
        </w:rPr>
      </w:pPr>
      <w:r w:rsidRPr="00140DC1">
        <w:rPr>
          <w:caps w:val="0"/>
        </w:rPr>
        <w:t xml:space="preserve">through </w:t>
      </w:r>
      <w:bookmarkStart w:id="0" w:name="_GoBack"/>
      <w:bookmarkEnd w:id="0"/>
      <w:r w:rsidRPr="00140DC1">
        <w:rPr>
          <w:caps w:val="0"/>
        </w:rPr>
        <w:t>charged porous media</w:t>
      </w:r>
      <w:r w:rsidR="003B6465">
        <w:rPr>
          <w:rFonts w:hint="eastAsia"/>
          <w:caps w:val="0"/>
          <w:lang w:eastAsia="zh-CN"/>
        </w:rPr>
        <w:t xml:space="preserve"> </w:t>
      </w:r>
    </w:p>
    <w:p w14:paraId="580A61DF" w14:textId="77777777" w:rsidR="003B6465" w:rsidRDefault="003B6465">
      <w:pPr>
        <w:pStyle w:val="Authors"/>
      </w:pPr>
    </w:p>
    <w:p w14:paraId="21599F3A" w14:textId="77777777" w:rsidR="00140DC1" w:rsidRPr="00140DC1" w:rsidRDefault="00140DC1" w:rsidP="00140DC1">
      <w:pPr>
        <w:pStyle w:val="Authors"/>
        <w:adjustRightInd w:val="0"/>
        <w:snapToGrid w:val="0"/>
        <w:rPr>
          <w:vertAlign w:val="superscript"/>
        </w:rPr>
      </w:pPr>
      <w:r>
        <w:rPr>
          <w:u w:val="single"/>
        </w:rPr>
        <w:t>A. Obliger</w:t>
      </w:r>
      <w:r w:rsidR="003B6465">
        <w:rPr>
          <w:vertAlign w:val="superscript"/>
        </w:rPr>
        <w:t>1</w:t>
      </w:r>
      <w:r>
        <w:rPr>
          <w:vertAlign w:val="superscript"/>
        </w:rPr>
        <w:t>,2,3</w:t>
      </w:r>
      <w:r w:rsidR="003B6465">
        <w:t xml:space="preserve">, </w:t>
      </w:r>
      <w:r>
        <w:t>M. Jardat,</w:t>
      </w:r>
      <w:r>
        <w:rPr>
          <w:vertAlign w:val="superscript"/>
        </w:rPr>
        <w:t>1,2</w:t>
      </w:r>
      <w:r w:rsidR="003B6465">
        <w:t xml:space="preserve">, </w:t>
      </w:r>
      <w:r>
        <w:t>D. Coelho</w:t>
      </w:r>
      <w:r>
        <w:rPr>
          <w:vertAlign w:val="superscript"/>
        </w:rPr>
        <w:t>3</w:t>
      </w:r>
      <w:r>
        <w:rPr>
          <w:rFonts w:hint="eastAsia"/>
          <w:lang w:eastAsia="zh-CN"/>
        </w:rPr>
        <w:t>, S</w:t>
      </w:r>
      <w:r>
        <w:t>. Bekri</w:t>
      </w:r>
      <w:r>
        <w:rPr>
          <w:vertAlign w:val="superscript"/>
        </w:rPr>
        <w:t>4</w:t>
      </w:r>
      <w:r>
        <w:t>, B. Rotenberg</w:t>
      </w:r>
      <w:r>
        <w:rPr>
          <w:vertAlign w:val="superscript"/>
        </w:rPr>
        <w:t>1,2</w:t>
      </w:r>
      <w:r>
        <w:t>.</w:t>
      </w:r>
    </w:p>
    <w:p w14:paraId="063E272D" w14:textId="04803DC6" w:rsidR="003B6465" w:rsidRDefault="003B6465">
      <w:pPr>
        <w:pStyle w:val="Authors"/>
        <w:adjustRightInd w:val="0"/>
        <w:snapToGrid w:val="0"/>
      </w:pPr>
      <w:r>
        <w:rPr>
          <w:vertAlign w:val="superscript"/>
        </w:rPr>
        <w:t>1</w:t>
      </w:r>
      <w:r w:rsidR="00F76C6C" w:rsidRPr="00F76C6C">
        <w:t xml:space="preserve"> </w:t>
      </w:r>
      <w:r w:rsidR="00F76C6C">
        <w:rPr>
          <w:rStyle w:val="AuthorsafiiliationChar"/>
        </w:rPr>
        <w:t>Sorbonne Université</w:t>
      </w:r>
      <w:r w:rsidR="00F76C6C" w:rsidRPr="00F76C6C">
        <w:rPr>
          <w:rStyle w:val="AuthorsafiiliationChar"/>
        </w:rPr>
        <w:t>s, UPMC Univ. P</w:t>
      </w:r>
      <w:r w:rsidR="00F76C6C">
        <w:rPr>
          <w:rStyle w:val="AuthorsafiiliationChar"/>
        </w:rPr>
        <w:t xml:space="preserve">aris 06, UMR 8234 PHENIX, </w:t>
      </w:r>
      <w:r w:rsidR="00F76C6C" w:rsidRPr="00F76C6C">
        <w:rPr>
          <w:rStyle w:val="AuthorsafiiliationChar"/>
        </w:rPr>
        <w:t>Paris, France</w:t>
      </w:r>
    </w:p>
    <w:p w14:paraId="1971982E" w14:textId="4125480D" w:rsidR="003B6465" w:rsidRDefault="003B6465">
      <w:pPr>
        <w:pStyle w:val="Authors"/>
        <w:adjustRightInd w:val="0"/>
        <w:snapToGrid w:val="0"/>
      </w:pPr>
      <w:r>
        <w:rPr>
          <w:rFonts w:hint="eastAsia"/>
          <w:vertAlign w:val="superscript"/>
          <w:lang w:eastAsia="zh-CN"/>
        </w:rPr>
        <w:t xml:space="preserve">     </w:t>
      </w:r>
      <w:r>
        <w:rPr>
          <w:vertAlign w:val="superscript"/>
        </w:rPr>
        <w:t>2</w:t>
      </w:r>
      <w:r w:rsidR="00F76C6C" w:rsidRPr="00F76C6C">
        <w:t xml:space="preserve"> </w:t>
      </w:r>
      <w:r w:rsidR="00F76C6C">
        <w:rPr>
          <w:rStyle w:val="AuthorsafiiliationChar"/>
        </w:rPr>
        <w:t xml:space="preserve">CNRS, UMR 8234 PHENIX, </w:t>
      </w:r>
      <w:r w:rsidR="00F76C6C" w:rsidRPr="00F76C6C">
        <w:rPr>
          <w:rStyle w:val="AuthorsafiiliationChar"/>
        </w:rPr>
        <w:t>Paris, France</w:t>
      </w:r>
    </w:p>
    <w:p w14:paraId="2C2F21C8" w14:textId="0FE962E1" w:rsidR="00F76C6C" w:rsidRDefault="00F76C6C" w:rsidP="00F76C6C">
      <w:pPr>
        <w:pStyle w:val="Authors"/>
        <w:adjustRightInd w:val="0"/>
        <w:snapToGrid w:val="0"/>
        <w:rPr>
          <w:rStyle w:val="AuthorsafiiliationChar"/>
        </w:rPr>
      </w:pPr>
      <w:r>
        <w:rPr>
          <w:vertAlign w:val="superscript"/>
        </w:rPr>
        <w:t>3</w:t>
      </w:r>
      <w:r w:rsidRPr="00F76C6C">
        <w:t xml:space="preserve"> </w:t>
      </w:r>
      <w:r>
        <w:rPr>
          <w:rStyle w:val="AuthorsafiiliationChar"/>
        </w:rPr>
        <w:t>Andra, Châtenay-Malabry</w:t>
      </w:r>
      <w:r w:rsidRPr="00F76C6C">
        <w:rPr>
          <w:rStyle w:val="AuthorsafiiliationChar"/>
        </w:rPr>
        <w:t>, France</w:t>
      </w:r>
    </w:p>
    <w:p w14:paraId="35E7E458" w14:textId="108B5C99" w:rsidR="003B6465" w:rsidRDefault="00F76C6C" w:rsidP="00F76C6C">
      <w:pPr>
        <w:pStyle w:val="Authors"/>
        <w:adjustRightInd w:val="0"/>
        <w:snapToGrid w:val="0"/>
      </w:pPr>
      <w:r>
        <w:rPr>
          <w:vertAlign w:val="superscript"/>
        </w:rPr>
        <w:t>4</w:t>
      </w:r>
      <w:r w:rsidRPr="00F76C6C">
        <w:t xml:space="preserve"> </w:t>
      </w:r>
      <w:r w:rsidRPr="00F76C6C">
        <w:rPr>
          <w:rStyle w:val="AuthorsafiiliationChar"/>
        </w:rPr>
        <w:t xml:space="preserve">IFP Energies nouvelles, </w:t>
      </w:r>
      <w:r>
        <w:rPr>
          <w:rStyle w:val="AuthorsafiiliationChar"/>
        </w:rPr>
        <w:t>Rueil-Malmaison</w:t>
      </w:r>
      <w:r w:rsidRPr="00F76C6C">
        <w:rPr>
          <w:rStyle w:val="AuthorsafiiliationChar"/>
        </w:rPr>
        <w:t>, France</w:t>
      </w:r>
    </w:p>
    <w:p w14:paraId="1C2FD053" w14:textId="1EBAA31D" w:rsidR="003B6465" w:rsidRDefault="003B6465">
      <w:pPr>
        <w:pStyle w:val="Papertext"/>
        <w:jc w:val="center"/>
        <w:rPr>
          <w:rFonts w:eastAsia="MS Mincho"/>
          <w:lang w:val="hr-HR" w:eastAsia="ja-JP"/>
        </w:rPr>
      </w:pPr>
      <w:r>
        <w:rPr>
          <w:rFonts w:hint="eastAsia"/>
          <w:lang w:val="hr-HR" w:eastAsia="zh-CN"/>
        </w:rPr>
        <w:t xml:space="preserve">E-mail: </w:t>
      </w:r>
      <w:r w:rsidR="00F76C6C">
        <w:rPr>
          <w:rFonts w:eastAsia="MS Mincho" w:hint="eastAsia"/>
          <w:lang w:val="hr-HR" w:eastAsia="ja-JP"/>
        </w:rPr>
        <w:t>amael.obliger@upmc.</w:t>
      </w:r>
      <w:r w:rsidR="00F76C6C">
        <w:rPr>
          <w:rFonts w:eastAsia="MS Mincho"/>
          <w:lang w:val="hr-HR" w:eastAsia="ja-JP"/>
        </w:rPr>
        <w:t>fr</w:t>
      </w:r>
    </w:p>
    <w:p w14:paraId="7157B726" w14:textId="77777777" w:rsidR="0032753D" w:rsidRDefault="0032753D">
      <w:pPr>
        <w:pStyle w:val="Papertext"/>
        <w:jc w:val="center"/>
        <w:rPr>
          <w:rFonts w:eastAsia="MS Mincho"/>
          <w:lang w:val="hr-HR" w:eastAsia="ja-JP"/>
        </w:rPr>
      </w:pPr>
    </w:p>
    <w:p w14:paraId="4D1A1315" w14:textId="77777777" w:rsidR="003B6465" w:rsidRDefault="003B6465">
      <w:pPr>
        <w:pStyle w:val="Papertext"/>
        <w:rPr>
          <w:lang w:val="hr-HR" w:eastAsia="zh-CN"/>
        </w:rPr>
        <w:sectPr w:rsidR="003B6465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5F21F25" w14:textId="4179F8B5" w:rsidR="00EF3CFA" w:rsidRPr="00D7794E" w:rsidRDefault="00CB35E4" w:rsidP="00CB35E4">
      <w:pPr>
        <w:autoSpaceDE w:val="0"/>
        <w:autoSpaceDN w:val="0"/>
        <w:adjustRightInd w:val="0"/>
        <w:spacing w:after="120"/>
        <w:jc w:val="both"/>
        <w:rPr>
          <w:lang w:eastAsia="zh-CN"/>
        </w:rPr>
      </w:pPr>
      <w:r>
        <w:rPr>
          <w:lang w:eastAsia="zh-CN"/>
        </w:rPr>
        <w:lastRenderedPageBreak/>
        <w:t>We introduce a method for the numerical determination of the steady-state response of co</w:t>
      </w:r>
      <w:r>
        <w:rPr>
          <w:lang w:eastAsia="zh-CN"/>
        </w:rPr>
        <w:t>m</w:t>
      </w:r>
      <w:r>
        <w:rPr>
          <w:lang w:eastAsia="zh-CN"/>
        </w:rPr>
        <w:t>plex charged porous media to pressure, salt concentration and electric potential gradients. The macroscopic fluxes of solvent, salt and charge are computed within the</w:t>
      </w:r>
      <w:r w:rsidR="002C3BBD">
        <w:rPr>
          <w:lang w:eastAsia="zh-CN"/>
        </w:rPr>
        <w:t xml:space="preserve"> </w:t>
      </w:r>
      <w:r>
        <w:rPr>
          <w:lang w:eastAsia="zh-CN"/>
        </w:rPr>
        <w:t>framework of a Pore Network Model (PNM)</w:t>
      </w:r>
      <w:r w:rsidR="0087747E">
        <w:rPr>
          <w:lang w:eastAsia="zh-CN"/>
        </w:rPr>
        <w:t xml:space="preserve"> [1]</w:t>
      </w:r>
      <w:r>
        <w:rPr>
          <w:lang w:eastAsia="zh-CN"/>
        </w:rPr>
        <w:t>, which describes the pore structure</w:t>
      </w:r>
      <w:r w:rsidR="002C3BBD">
        <w:rPr>
          <w:lang w:eastAsia="zh-CN"/>
        </w:rPr>
        <w:t xml:space="preserve"> </w:t>
      </w:r>
      <w:r>
        <w:rPr>
          <w:lang w:eastAsia="zh-CN"/>
        </w:rPr>
        <w:t>of the samples as networks of pores connected to each other by channels.</w:t>
      </w:r>
      <w:r w:rsidR="002C3BBD">
        <w:rPr>
          <w:lang w:eastAsia="zh-CN"/>
        </w:rPr>
        <w:t xml:space="preserve"> </w:t>
      </w:r>
      <w:r>
        <w:rPr>
          <w:lang w:eastAsia="zh-CN"/>
        </w:rPr>
        <w:t>The PNM approach is used to capture the co</w:t>
      </w:r>
      <w:r>
        <w:rPr>
          <w:lang w:eastAsia="zh-CN"/>
        </w:rPr>
        <w:t>u</w:t>
      </w:r>
      <w:r>
        <w:rPr>
          <w:lang w:eastAsia="zh-CN"/>
        </w:rPr>
        <w:t>p</w:t>
      </w:r>
      <w:r w:rsidR="00527CA1">
        <w:rPr>
          <w:lang w:eastAsia="zh-CN"/>
        </w:rPr>
        <w:t xml:space="preserve">lings between solvent and ionic </w:t>
      </w:r>
      <w:proofErr w:type="gramStart"/>
      <w:r>
        <w:rPr>
          <w:lang w:eastAsia="zh-CN"/>
        </w:rPr>
        <w:t>flows</w:t>
      </w:r>
      <w:r w:rsidR="00527CA1">
        <w:rPr>
          <w:lang w:eastAsia="zh-CN"/>
        </w:rPr>
        <w:t xml:space="preserve"> which</w:t>
      </w:r>
      <w:proofErr w:type="gramEnd"/>
      <w:r w:rsidR="00527CA1">
        <w:rPr>
          <w:lang w:eastAsia="zh-CN"/>
        </w:rPr>
        <w:t xml:space="preserve"> </w:t>
      </w:r>
      <w:r>
        <w:rPr>
          <w:lang w:eastAsia="zh-CN"/>
        </w:rPr>
        <w:t>arise from the charge of the solid surfaces. The microscopic transport</w:t>
      </w:r>
      <w:r w:rsidR="002C3BBD">
        <w:rPr>
          <w:lang w:eastAsia="zh-CN"/>
        </w:rPr>
        <w:t xml:space="preserve"> </w:t>
      </w:r>
      <w:r>
        <w:rPr>
          <w:lang w:eastAsia="zh-CN"/>
        </w:rPr>
        <w:t>coefficients on the channel scale, taken here of a simple analytical form</w:t>
      </w:r>
      <w:r w:rsidR="002C3BBD">
        <w:rPr>
          <w:lang w:eastAsia="zh-CN"/>
        </w:rPr>
        <w:t xml:space="preserve"> </w:t>
      </w:r>
      <w:r>
        <w:rPr>
          <w:lang w:eastAsia="zh-CN"/>
        </w:rPr>
        <w:t>obtained previously by solving the Poisson-Nernst-Planck and Stokes equations</w:t>
      </w:r>
      <w:r w:rsidR="002C3BBD">
        <w:rPr>
          <w:lang w:eastAsia="zh-CN"/>
        </w:rPr>
        <w:t xml:space="preserve"> </w:t>
      </w:r>
      <w:r>
        <w:rPr>
          <w:lang w:eastAsia="zh-CN"/>
        </w:rPr>
        <w:t>in a cylindr</w:t>
      </w:r>
      <w:r>
        <w:rPr>
          <w:lang w:eastAsia="zh-CN"/>
        </w:rPr>
        <w:t>i</w:t>
      </w:r>
      <w:r>
        <w:rPr>
          <w:lang w:eastAsia="zh-CN"/>
        </w:rPr>
        <w:t>cal channel</w:t>
      </w:r>
      <w:r w:rsidR="0087747E">
        <w:rPr>
          <w:lang w:eastAsia="zh-CN"/>
        </w:rPr>
        <w:t xml:space="preserve"> [2]</w:t>
      </w:r>
      <w:r>
        <w:rPr>
          <w:lang w:eastAsia="zh-CN"/>
        </w:rPr>
        <w:t>, are upscaled for a given network by imposing</w:t>
      </w:r>
      <w:r w:rsidR="002C3BBD">
        <w:rPr>
          <w:lang w:eastAsia="zh-CN"/>
        </w:rPr>
        <w:t xml:space="preserve"> </w:t>
      </w:r>
      <w:r>
        <w:rPr>
          <w:lang w:eastAsia="zh-CN"/>
        </w:rPr>
        <w:t>conservation laws for each pores, when macroscopic gradients are applied to the</w:t>
      </w:r>
      <w:r w:rsidR="002C3BBD">
        <w:rPr>
          <w:lang w:eastAsia="zh-CN"/>
        </w:rPr>
        <w:t xml:space="preserve"> </w:t>
      </w:r>
      <w:r>
        <w:rPr>
          <w:lang w:eastAsia="zh-CN"/>
        </w:rPr>
        <w:t>sample. The complex pore structure of the m</w:t>
      </w:r>
      <w:r w:rsidR="002C3BBD">
        <w:rPr>
          <w:lang w:eastAsia="zh-CN"/>
        </w:rPr>
        <w:t>a</w:t>
      </w:r>
      <w:r>
        <w:rPr>
          <w:lang w:eastAsia="zh-CN"/>
        </w:rPr>
        <w:t>terial is captured by the distribution of</w:t>
      </w:r>
      <w:r w:rsidR="002C3BBD">
        <w:rPr>
          <w:lang w:eastAsia="zh-CN"/>
        </w:rPr>
        <w:t xml:space="preserve"> </w:t>
      </w:r>
      <w:r>
        <w:rPr>
          <w:lang w:eastAsia="zh-CN"/>
        </w:rPr>
        <w:t>channel diameters. We investigate the combined effects of this complex geometry,</w:t>
      </w:r>
      <w:r w:rsidR="002C3BBD">
        <w:rPr>
          <w:lang w:eastAsia="zh-CN"/>
        </w:rPr>
        <w:t xml:space="preserve"> </w:t>
      </w:r>
      <w:r>
        <w:rPr>
          <w:lang w:eastAsia="zh-CN"/>
        </w:rPr>
        <w:t>the surface charge and the salt concentration on the macr</w:t>
      </w:r>
      <w:r w:rsidR="00527CA1">
        <w:rPr>
          <w:lang w:eastAsia="zh-CN"/>
        </w:rPr>
        <w:t>o</w:t>
      </w:r>
      <w:r>
        <w:rPr>
          <w:lang w:eastAsia="zh-CN"/>
        </w:rPr>
        <w:t>scopic transport</w:t>
      </w:r>
      <w:r w:rsidR="002C3BBD">
        <w:rPr>
          <w:lang w:eastAsia="zh-CN"/>
        </w:rPr>
        <w:t xml:space="preserve"> </w:t>
      </w:r>
      <w:r>
        <w:rPr>
          <w:lang w:eastAsia="zh-CN"/>
        </w:rPr>
        <w:t xml:space="preserve">coefficients. The upscaled numerical model preserves the Onsager relations </w:t>
      </w:r>
      <w:r w:rsidR="00527CA1">
        <w:rPr>
          <w:lang w:eastAsia="zh-CN"/>
        </w:rPr>
        <w:t xml:space="preserve">between </w:t>
      </w:r>
      <w:r>
        <w:rPr>
          <w:lang w:eastAsia="zh-CN"/>
        </w:rPr>
        <w:t>the latter, as expected</w:t>
      </w:r>
      <w:r w:rsidR="0087747E">
        <w:rPr>
          <w:lang w:eastAsia="zh-CN"/>
        </w:rPr>
        <w:t xml:space="preserve"> [3]</w:t>
      </w:r>
      <w:r>
        <w:rPr>
          <w:lang w:eastAsia="zh-CN"/>
        </w:rPr>
        <w:t>. The calculated macroscopic coefficients behave</w:t>
      </w:r>
      <w:r w:rsidR="002C3BBD">
        <w:rPr>
          <w:lang w:eastAsia="zh-CN"/>
        </w:rPr>
        <w:t xml:space="preserve"> qualit</w:t>
      </w:r>
      <w:r w:rsidR="002C3BBD">
        <w:rPr>
          <w:lang w:eastAsia="zh-CN"/>
        </w:rPr>
        <w:t>a</w:t>
      </w:r>
      <w:r w:rsidR="002C3BBD">
        <w:rPr>
          <w:lang w:eastAsia="zh-CN"/>
        </w:rPr>
        <w:t xml:space="preserve">tively </w:t>
      </w:r>
      <w:r>
        <w:rPr>
          <w:lang w:eastAsia="zh-CN"/>
        </w:rPr>
        <w:t>like their microscopic counterparts, except for the permeability</w:t>
      </w:r>
      <w:r w:rsidR="0087747E">
        <w:rPr>
          <w:lang w:eastAsia="zh-CN"/>
        </w:rPr>
        <w:t xml:space="preserve"> (see Fig. 1)</w:t>
      </w:r>
      <w:r w:rsidR="002C3BBD">
        <w:rPr>
          <w:lang w:eastAsia="zh-CN"/>
        </w:rPr>
        <w:t xml:space="preserve"> </w:t>
      </w:r>
      <w:r>
        <w:rPr>
          <w:lang w:eastAsia="zh-CN"/>
        </w:rPr>
        <w:t>and the electro-osmotic co</w:t>
      </w:r>
      <w:r w:rsidR="002C3BBD">
        <w:rPr>
          <w:lang w:eastAsia="zh-CN"/>
        </w:rPr>
        <w:t>u</w:t>
      </w:r>
      <w:r>
        <w:rPr>
          <w:lang w:eastAsia="zh-CN"/>
        </w:rPr>
        <w:t>pling coefficient when the electrokinetic effects are strong. Quantitatively, the electrokinetic couplings increase the difference between</w:t>
      </w:r>
      <w:r w:rsidR="002C3BBD">
        <w:rPr>
          <w:lang w:eastAsia="zh-CN"/>
        </w:rPr>
        <w:t xml:space="preserve"> </w:t>
      </w:r>
      <w:r>
        <w:rPr>
          <w:lang w:eastAsia="zh-CN"/>
        </w:rPr>
        <w:t>the macroscopic coefficients and the microscopic ones for a single channel of</w:t>
      </w:r>
      <w:r w:rsidR="002C3BBD">
        <w:rPr>
          <w:lang w:eastAsia="zh-CN"/>
        </w:rPr>
        <w:t xml:space="preserve"> </w:t>
      </w:r>
      <w:r>
        <w:rPr>
          <w:lang w:eastAsia="zh-CN"/>
        </w:rPr>
        <w:t xml:space="preserve">average diameter. </w:t>
      </w:r>
    </w:p>
    <w:p w14:paraId="74A1B05F" w14:textId="77777777" w:rsidR="00010F40" w:rsidRPr="006A76B0" w:rsidRDefault="00B465CC" w:rsidP="00010F40">
      <w:pPr>
        <w:jc w:val="center"/>
        <w:rPr>
          <w:rFonts w:eastAsia="MS Mincho"/>
          <w:lang w:eastAsia="ja-JP"/>
        </w:rPr>
      </w:pPr>
      <w:r>
        <w:rPr>
          <w:rFonts w:eastAsia="MS Mincho" w:hint="eastAsia"/>
          <w:noProof/>
          <w:lang w:val="fr-FR" w:eastAsia="fr-FR"/>
        </w:rPr>
        <w:drawing>
          <wp:inline distT="0" distB="0" distL="0" distR="0" wp14:anchorId="5AC178FA" wp14:editId="190F211F">
            <wp:extent cx="2400678" cy="20193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2gr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78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815DC" w14:textId="3826E5F5" w:rsidR="00010F40" w:rsidRPr="0087747E" w:rsidRDefault="00010F40" w:rsidP="0087747E">
      <w:pPr>
        <w:autoSpaceDE w:val="0"/>
        <w:autoSpaceDN w:val="0"/>
        <w:adjustRightInd w:val="0"/>
        <w:jc w:val="center"/>
        <w:rPr>
          <w:rFonts w:ascii="Arial" w:eastAsia="MS Mincho" w:hAnsi="Arial" w:cs="Arial"/>
          <w:sz w:val="20"/>
          <w:szCs w:val="20"/>
          <w:lang w:eastAsia="ja-JP"/>
        </w:rPr>
      </w:pPr>
      <w:r w:rsidRPr="00146673">
        <w:rPr>
          <w:rFonts w:ascii="Arial" w:eastAsia="MS Mincho" w:hAnsi="Arial" w:cs="Arial"/>
          <w:sz w:val="20"/>
          <w:szCs w:val="20"/>
          <w:lang w:eastAsia="ja-JP"/>
        </w:rPr>
        <w:t xml:space="preserve">Fig. </w:t>
      </w:r>
      <w:r w:rsidR="00BF60B0">
        <w:rPr>
          <w:rFonts w:ascii="Arial" w:eastAsia="MS Mincho" w:hAnsi="Arial" w:cs="Arial"/>
          <w:sz w:val="20"/>
          <w:szCs w:val="20"/>
          <w:lang w:eastAsia="ja-JP"/>
        </w:rPr>
        <w:t>1</w:t>
      </w:r>
      <w:r w:rsidRPr="00146673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87747E">
        <w:rPr>
          <w:rFonts w:ascii="Arial" w:eastAsia="MS Mincho" w:hAnsi="Arial" w:cs="Arial"/>
          <w:sz w:val="20"/>
          <w:szCs w:val="20"/>
          <w:lang w:eastAsia="ja-JP"/>
        </w:rPr>
        <w:t xml:space="preserve">Macroscopic permeability </w:t>
      </w:r>
      <w:r w:rsidR="0087747E" w:rsidRPr="0087747E">
        <w:rPr>
          <w:rFonts w:ascii="Arial" w:eastAsia="MS Mincho" w:hAnsi="Arial" w:cs="Arial"/>
          <w:i/>
          <w:sz w:val="20"/>
          <w:szCs w:val="20"/>
          <w:lang w:eastAsia="ja-JP"/>
        </w:rPr>
        <w:t>K</w:t>
      </w:r>
      <w:r w:rsidR="005A52CD" w:rsidRPr="005A52CD">
        <w:rPr>
          <w:rFonts w:ascii="Arial" w:eastAsia="MS Mincho" w:hAnsi="Arial" w:cs="Arial"/>
          <w:i/>
          <w:sz w:val="20"/>
          <w:szCs w:val="20"/>
          <w:vertAlign w:val="subscript"/>
          <w:lang w:eastAsia="ja-JP"/>
        </w:rPr>
        <w:t>0</w:t>
      </w:r>
      <w:r w:rsidR="005A52CD" w:rsidRPr="005A52CD">
        <w:rPr>
          <w:i/>
          <w:vertAlign w:val="superscript"/>
        </w:rPr>
        <w:t>P</w:t>
      </w:r>
      <w:r w:rsidR="0087747E">
        <w:rPr>
          <w:rFonts w:ascii="Arial" w:eastAsia="MS Mincho" w:hAnsi="Arial" w:cs="Arial"/>
          <w:sz w:val="20"/>
          <w:szCs w:val="20"/>
          <w:lang w:eastAsia="ja-JP"/>
        </w:rPr>
        <w:t xml:space="preserve"> (in nm</w:t>
      </w:r>
      <w:r w:rsidR="0087747E">
        <w:rPr>
          <w:vertAlign w:val="superscript"/>
        </w:rPr>
        <w:t>2</w:t>
      </w:r>
      <w:r w:rsidR="0087747E" w:rsidRPr="0087747E">
        <w:rPr>
          <w:rFonts w:ascii="Arial" w:eastAsia="MS Mincho" w:hAnsi="Arial" w:cs="Arial"/>
          <w:sz w:val="20"/>
          <w:szCs w:val="20"/>
          <w:lang w:eastAsia="ja-JP"/>
        </w:rPr>
        <w:t>)</w:t>
      </w:r>
      <w:r w:rsidR="0087747E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87747E" w:rsidRPr="0087747E">
        <w:rPr>
          <w:rFonts w:ascii="Arial" w:eastAsia="MS Mincho" w:hAnsi="Arial" w:cs="Arial"/>
          <w:sz w:val="20"/>
          <w:szCs w:val="20"/>
          <w:lang w:eastAsia="ja-JP"/>
        </w:rPr>
        <w:t>as a functi</w:t>
      </w:r>
      <w:r w:rsidR="0087747E">
        <w:rPr>
          <w:rFonts w:ascii="Arial" w:eastAsia="MS Mincho" w:hAnsi="Arial" w:cs="Arial"/>
          <w:sz w:val="20"/>
          <w:szCs w:val="20"/>
          <w:lang w:eastAsia="ja-JP"/>
        </w:rPr>
        <w:t xml:space="preserve">on of the salt concentration </w:t>
      </w:r>
      <w:r w:rsidR="0087747E" w:rsidRPr="0087747E">
        <w:rPr>
          <w:rFonts w:ascii="Arial" w:eastAsia="MS Mincho" w:hAnsi="Arial" w:cs="Arial"/>
          <w:i/>
          <w:sz w:val="20"/>
          <w:szCs w:val="20"/>
          <w:lang w:eastAsia="ja-JP"/>
        </w:rPr>
        <w:t>c</w:t>
      </w:r>
      <w:r w:rsidR="0087747E" w:rsidRPr="0087747E">
        <w:rPr>
          <w:rFonts w:ascii="Arial" w:eastAsia="MS Mincho" w:hAnsi="Arial" w:cs="Arial"/>
          <w:sz w:val="20"/>
          <w:szCs w:val="20"/>
          <w:lang w:eastAsia="ja-JP"/>
        </w:rPr>
        <w:t xml:space="preserve"> in the reservoirs in equilibrium</w:t>
      </w:r>
      <w:r w:rsidR="0087747E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87747E" w:rsidRPr="0087747E">
        <w:rPr>
          <w:rFonts w:ascii="Arial" w:eastAsia="MS Mincho" w:hAnsi="Arial" w:cs="Arial"/>
          <w:sz w:val="20"/>
          <w:szCs w:val="20"/>
          <w:lang w:eastAsia="ja-JP"/>
        </w:rPr>
        <w:t>with the charged porous material, an</w:t>
      </w:r>
      <w:r w:rsidR="0087747E">
        <w:rPr>
          <w:rFonts w:ascii="Arial" w:eastAsia="MS Mincho" w:hAnsi="Arial" w:cs="Arial"/>
          <w:sz w:val="20"/>
          <w:szCs w:val="20"/>
          <w:lang w:eastAsia="ja-JP"/>
        </w:rPr>
        <w:t>d of the surface charge density</w:t>
      </w:r>
      <w:r w:rsidR="005A52CD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5A52CD" w:rsidRPr="005A52CD">
        <w:rPr>
          <w:rFonts w:ascii="Arial" w:eastAsia="MS Mincho" w:hAnsi="Arial" w:cs="Arial"/>
          <w:i/>
          <w:sz w:val="20"/>
          <w:szCs w:val="20"/>
          <w:lang w:eastAsia="ja-JP"/>
        </w:rPr>
        <w:t>σ</w:t>
      </w:r>
      <w:r w:rsidR="0087747E">
        <w:rPr>
          <w:rFonts w:ascii="Arial" w:eastAsia="MS Mincho" w:hAnsi="Arial" w:cs="Arial"/>
          <w:sz w:val="20"/>
          <w:szCs w:val="20"/>
          <w:lang w:eastAsia="ja-JP"/>
        </w:rPr>
        <w:t xml:space="preserve"> of the channels</w:t>
      </w:r>
      <w:r w:rsidR="00654C03">
        <w:rPr>
          <w:rFonts w:ascii="Arial" w:hAnsi="Arial" w:cs="Arial"/>
          <w:sz w:val="20"/>
          <w:szCs w:val="20"/>
        </w:rPr>
        <w:t>.</w:t>
      </w:r>
    </w:p>
    <w:p w14:paraId="786E38FB" w14:textId="77777777" w:rsidR="00EC4950" w:rsidRPr="007708F8" w:rsidRDefault="00EC4950" w:rsidP="00084666">
      <w:pPr>
        <w:spacing w:line="280" w:lineRule="exact"/>
        <w:rPr>
          <w:rFonts w:eastAsia="MS Mincho"/>
          <w:lang w:val="hr-HR" w:eastAsia="ja-JP"/>
        </w:rPr>
      </w:pPr>
    </w:p>
    <w:p w14:paraId="378CE3DB" w14:textId="77777777" w:rsidR="003B6465" w:rsidRDefault="003B6465">
      <w:pPr>
        <w:rPr>
          <w:b/>
        </w:rPr>
      </w:pPr>
      <w:r>
        <w:rPr>
          <w:rFonts w:hint="eastAsia"/>
          <w:b/>
        </w:rPr>
        <w:t xml:space="preserve">References </w:t>
      </w:r>
    </w:p>
    <w:p w14:paraId="005A80C9" w14:textId="7DDC0A50" w:rsidR="0087747E" w:rsidRPr="0087747E" w:rsidRDefault="0087747E" w:rsidP="00026404">
      <w:pPr>
        <w:rPr>
          <w:rFonts w:ascii="Times" w:hAnsi="Times" w:cs="Times"/>
          <w:lang w:val="fr-FR" w:eastAsia="zh-CN"/>
        </w:rPr>
      </w:pPr>
      <w:r>
        <w:rPr>
          <w:lang w:val="fr-FR" w:eastAsia="zh-CN"/>
        </w:rPr>
        <w:t xml:space="preserve">1. </w:t>
      </w:r>
      <w:r w:rsidRPr="0087747E">
        <w:rPr>
          <w:sz w:val="22"/>
          <w:szCs w:val="22"/>
          <w:lang w:val="fr-FR" w:eastAsia="zh-CN"/>
        </w:rPr>
        <w:t xml:space="preserve">S. Békri, C. Laroche, O. Vizika. International Symposium of the Society of Core Analysts, </w:t>
      </w:r>
      <w:r w:rsidRPr="0087747E">
        <w:rPr>
          <w:b/>
          <w:sz w:val="22"/>
          <w:szCs w:val="22"/>
          <w:lang w:val="fr-FR" w:eastAsia="zh-CN"/>
        </w:rPr>
        <w:t>2005</w:t>
      </w:r>
      <w:r w:rsidRPr="0087747E">
        <w:rPr>
          <w:sz w:val="22"/>
          <w:szCs w:val="22"/>
          <w:lang w:val="fr-FR" w:eastAsia="zh-CN"/>
        </w:rPr>
        <w:t>.</w:t>
      </w:r>
    </w:p>
    <w:p w14:paraId="3C2E640F" w14:textId="013A60DC" w:rsidR="008D21AF" w:rsidRDefault="00026404" w:rsidP="00AC7B5F">
      <w:pPr>
        <w:widowControl w:val="0"/>
        <w:autoSpaceDE w:val="0"/>
        <w:autoSpaceDN w:val="0"/>
        <w:adjustRightInd w:val="0"/>
        <w:spacing w:after="240"/>
        <w:rPr>
          <w:rFonts w:eastAsia="MS Mincho"/>
          <w:sz w:val="22"/>
          <w:szCs w:val="22"/>
          <w:lang w:val="de-DE" w:eastAsia="ja-JP"/>
        </w:rPr>
      </w:pPr>
      <w:r>
        <w:rPr>
          <w:rFonts w:eastAsia="MS Mincho"/>
          <w:lang w:val="de-DE" w:eastAsia="ja-JP"/>
        </w:rPr>
        <w:t xml:space="preserve">2. </w:t>
      </w:r>
      <w:r w:rsidRPr="00026404">
        <w:rPr>
          <w:rFonts w:ascii="Times" w:hAnsi="Times" w:cs="Times"/>
          <w:sz w:val="22"/>
          <w:szCs w:val="22"/>
          <w:lang w:val="fr-FR" w:eastAsia="zh-CN"/>
        </w:rPr>
        <w:t>A. Obliger, M. Duvail, M. Jardat, D. Coelho, S. B</w:t>
      </w:r>
      <w:r>
        <w:rPr>
          <w:rFonts w:ascii="Times" w:hAnsi="Times" w:cs="Times"/>
          <w:sz w:val="22"/>
          <w:szCs w:val="22"/>
          <w:lang w:val="fr-FR" w:eastAsia="zh-CN"/>
        </w:rPr>
        <w:t>é</w:t>
      </w:r>
      <w:r w:rsidRPr="00026404">
        <w:rPr>
          <w:rFonts w:ascii="Times" w:hAnsi="Times" w:cs="Times"/>
          <w:sz w:val="22"/>
          <w:szCs w:val="22"/>
          <w:lang w:val="fr-FR" w:eastAsia="zh-CN"/>
        </w:rPr>
        <w:t>kri,</w:t>
      </w:r>
      <w:r>
        <w:rPr>
          <w:rFonts w:ascii="Times" w:hAnsi="Times" w:cs="Times"/>
          <w:sz w:val="22"/>
          <w:szCs w:val="22"/>
          <w:lang w:val="fr-FR" w:eastAsia="zh-CN"/>
        </w:rPr>
        <w:t xml:space="preserve"> </w:t>
      </w:r>
      <w:r w:rsidRPr="00026404">
        <w:rPr>
          <w:rFonts w:ascii="Times" w:hAnsi="Times" w:cs="Times"/>
          <w:sz w:val="22"/>
          <w:szCs w:val="22"/>
          <w:lang w:val="fr-FR" w:eastAsia="zh-CN"/>
        </w:rPr>
        <w:t>and B. Rotenberg, Phy</w:t>
      </w:r>
      <w:r>
        <w:rPr>
          <w:rFonts w:ascii="Times" w:hAnsi="Times" w:cs="Times"/>
          <w:sz w:val="22"/>
          <w:szCs w:val="22"/>
          <w:lang w:val="fr-FR" w:eastAsia="zh-CN"/>
        </w:rPr>
        <w:t xml:space="preserve">sical Review E 88, </w:t>
      </w:r>
      <w:r w:rsidR="005A52CD">
        <w:rPr>
          <w:rFonts w:ascii="Times" w:hAnsi="Times" w:cs="Times"/>
          <w:sz w:val="22"/>
          <w:szCs w:val="22"/>
          <w:lang w:val="fr-FR" w:eastAsia="zh-CN"/>
        </w:rPr>
        <w:t xml:space="preserve">       </w:t>
      </w:r>
      <w:r>
        <w:rPr>
          <w:rFonts w:ascii="Times" w:hAnsi="Times" w:cs="Times"/>
          <w:sz w:val="22"/>
          <w:szCs w:val="22"/>
          <w:lang w:val="fr-FR" w:eastAsia="zh-CN"/>
        </w:rPr>
        <w:t xml:space="preserve">013019 </w:t>
      </w:r>
      <w:r w:rsidRPr="00026404">
        <w:rPr>
          <w:rFonts w:ascii="Times" w:hAnsi="Times" w:cs="Times"/>
          <w:b/>
          <w:sz w:val="22"/>
          <w:szCs w:val="22"/>
          <w:lang w:val="fr-FR" w:eastAsia="zh-CN"/>
        </w:rPr>
        <w:t>2013</w:t>
      </w:r>
      <w:r w:rsidRPr="00026404">
        <w:rPr>
          <w:rFonts w:ascii="Times" w:hAnsi="Times" w:cs="Times"/>
          <w:sz w:val="22"/>
          <w:szCs w:val="22"/>
          <w:lang w:val="fr-FR" w:eastAsia="zh-CN"/>
        </w:rPr>
        <w:t>.</w:t>
      </w:r>
      <w:r>
        <w:rPr>
          <w:rFonts w:ascii="Times" w:hAnsi="Times" w:cs="Times"/>
          <w:sz w:val="22"/>
          <w:szCs w:val="22"/>
          <w:lang w:val="fr-FR" w:eastAsia="zh-CN"/>
        </w:rPr>
        <w:t xml:space="preserve"> </w:t>
      </w:r>
      <w:r>
        <w:rPr>
          <w:rFonts w:ascii="Times" w:hAnsi="Times" w:cs="Times"/>
          <w:sz w:val="22"/>
          <w:szCs w:val="22"/>
          <w:lang w:val="fr-FR" w:eastAsia="zh-CN"/>
        </w:rPr>
        <w:br/>
      </w:r>
      <w:r>
        <w:rPr>
          <w:rFonts w:eastAsia="MS Mincho"/>
          <w:lang w:val="de-DE" w:eastAsia="ja-JP"/>
        </w:rPr>
        <w:t xml:space="preserve">3. </w:t>
      </w:r>
      <w:r w:rsidRPr="00026404">
        <w:rPr>
          <w:rFonts w:ascii="Times" w:hAnsi="Times" w:cs="Times"/>
          <w:sz w:val="22"/>
          <w:szCs w:val="22"/>
          <w:lang w:val="fr-FR" w:eastAsia="zh-CN"/>
        </w:rPr>
        <w:t xml:space="preserve">E. Brunet and A. Ajdari, Physical Review E 69, 016306 </w:t>
      </w:r>
      <w:r w:rsidRPr="00026404">
        <w:rPr>
          <w:rFonts w:ascii="Times" w:hAnsi="Times" w:cs="Times"/>
          <w:b/>
          <w:sz w:val="22"/>
          <w:szCs w:val="22"/>
          <w:lang w:val="fr-FR" w:eastAsia="zh-CN"/>
        </w:rPr>
        <w:t>2004</w:t>
      </w:r>
      <w:r w:rsidRPr="00026404">
        <w:rPr>
          <w:rFonts w:ascii="Times" w:hAnsi="Times" w:cs="Times"/>
          <w:sz w:val="22"/>
          <w:szCs w:val="22"/>
          <w:lang w:val="fr-FR" w:eastAsia="zh-CN"/>
        </w:rPr>
        <w:t>.</w:t>
      </w:r>
      <w:r w:rsidR="00AC7B5F">
        <w:rPr>
          <w:rFonts w:eastAsia="MS Mincho"/>
          <w:sz w:val="22"/>
          <w:szCs w:val="22"/>
          <w:lang w:val="de-DE" w:eastAsia="ja-JP"/>
        </w:rPr>
        <w:t xml:space="preserve"> </w:t>
      </w:r>
    </w:p>
    <w:p w14:paraId="17341FFD" w14:textId="77777777" w:rsidR="00026404" w:rsidRPr="00D7500A" w:rsidRDefault="00026404" w:rsidP="00026404">
      <w:pPr>
        <w:autoSpaceDE w:val="0"/>
        <w:autoSpaceDN w:val="0"/>
        <w:adjustRightInd w:val="0"/>
        <w:jc w:val="both"/>
        <w:rPr>
          <w:lang w:val="de-DE" w:eastAsia="zh-CN"/>
        </w:rPr>
      </w:pPr>
    </w:p>
    <w:sectPr w:rsidR="00026404" w:rsidRPr="00D7500A" w:rsidSect="00817429">
      <w:type w:val="continuous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9EC91" w14:textId="77777777" w:rsidR="006A76B0" w:rsidRDefault="006A76B0" w:rsidP="00130937">
      <w:r>
        <w:separator/>
      </w:r>
    </w:p>
  </w:endnote>
  <w:endnote w:type="continuationSeparator" w:id="0">
    <w:p w14:paraId="033CF86E" w14:textId="77777777" w:rsidR="006A76B0" w:rsidRDefault="006A76B0" w:rsidP="0013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184EC" w14:textId="77777777" w:rsidR="006A76B0" w:rsidRDefault="006A76B0" w:rsidP="00130937">
      <w:r>
        <w:separator/>
      </w:r>
    </w:p>
  </w:footnote>
  <w:footnote w:type="continuationSeparator" w:id="0">
    <w:p w14:paraId="537A8BAD" w14:textId="77777777" w:rsidR="006A76B0" w:rsidRDefault="006A76B0" w:rsidP="0013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FA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12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307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BCA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229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961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2A1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827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083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B4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1075BC"/>
    <w:multiLevelType w:val="multilevel"/>
    <w:tmpl w:val="07E4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66E86"/>
    <w:multiLevelType w:val="hybridMultilevel"/>
    <w:tmpl w:val="A7725E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8065D49"/>
    <w:multiLevelType w:val="hybridMultilevel"/>
    <w:tmpl w:val="EB2460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autoHyphenation/>
  <w:hyphenationZone w:val="357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3D"/>
    <w:rsid w:val="00010F40"/>
    <w:rsid w:val="00026404"/>
    <w:rsid w:val="00084666"/>
    <w:rsid w:val="000A1B7E"/>
    <w:rsid w:val="000C60FB"/>
    <w:rsid w:val="000F5A08"/>
    <w:rsid w:val="00120007"/>
    <w:rsid w:val="00130937"/>
    <w:rsid w:val="00140DC1"/>
    <w:rsid w:val="00146673"/>
    <w:rsid w:val="00161223"/>
    <w:rsid w:val="00193949"/>
    <w:rsid w:val="001B75DF"/>
    <w:rsid w:val="00204EB0"/>
    <w:rsid w:val="002C1C5F"/>
    <w:rsid w:val="002C3BBD"/>
    <w:rsid w:val="0032753D"/>
    <w:rsid w:val="003B6465"/>
    <w:rsid w:val="003E78A6"/>
    <w:rsid w:val="004D0FFB"/>
    <w:rsid w:val="00527CA1"/>
    <w:rsid w:val="00545928"/>
    <w:rsid w:val="0055414E"/>
    <w:rsid w:val="00563DE4"/>
    <w:rsid w:val="0057171C"/>
    <w:rsid w:val="00584FF0"/>
    <w:rsid w:val="005A52CD"/>
    <w:rsid w:val="005B3ADA"/>
    <w:rsid w:val="00630D30"/>
    <w:rsid w:val="00654C03"/>
    <w:rsid w:val="006A76B0"/>
    <w:rsid w:val="00701A3D"/>
    <w:rsid w:val="007708F8"/>
    <w:rsid w:val="00817429"/>
    <w:rsid w:val="0085415D"/>
    <w:rsid w:val="0087747E"/>
    <w:rsid w:val="00881B2D"/>
    <w:rsid w:val="008A1797"/>
    <w:rsid w:val="008D21AF"/>
    <w:rsid w:val="00907604"/>
    <w:rsid w:val="009616DA"/>
    <w:rsid w:val="009C137E"/>
    <w:rsid w:val="00A061AF"/>
    <w:rsid w:val="00AC7B5F"/>
    <w:rsid w:val="00AE3A19"/>
    <w:rsid w:val="00B121C5"/>
    <w:rsid w:val="00B26E2A"/>
    <w:rsid w:val="00B31784"/>
    <w:rsid w:val="00B465CC"/>
    <w:rsid w:val="00B65DC3"/>
    <w:rsid w:val="00B86DBE"/>
    <w:rsid w:val="00BA71FB"/>
    <w:rsid w:val="00BF60B0"/>
    <w:rsid w:val="00C33B39"/>
    <w:rsid w:val="00C36ACF"/>
    <w:rsid w:val="00C54192"/>
    <w:rsid w:val="00CB35E4"/>
    <w:rsid w:val="00CC3F3C"/>
    <w:rsid w:val="00CC69D9"/>
    <w:rsid w:val="00CE4862"/>
    <w:rsid w:val="00D7500A"/>
    <w:rsid w:val="00D7794E"/>
    <w:rsid w:val="00DA27D3"/>
    <w:rsid w:val="00DB4D7E"/>
    <w:rsid w:val="00DE16C0"/>
    <w:rsid w:val="00E0070B"/>
    <w:rsid w:val="00E03A99"/>
    <w:rsid w:val="00E4227F"/>
    <w:rsid w:val="00EC4950"/>
    <w:rsid w:val="00EE6C5E"/>
    <w:rsid w:val="00EF2B71"/>
    <w:rsid w:val="00EF3CFA"/>
    <w:rsid w:val="00EF517D"/>
    <w:rsid w:val="00F2030F"/>
    <w:rsid w:val="00F76C6C"/>
    <w:rsid w:val="00F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3B83A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lang w:val="hr-H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horsafiiliation">
    <w:name w:val="Author's afiiliation"/>
    <w:basedOn w:val="Authors"/>
    <w:next w:val="Papertext"/>
    <w:rPr>
      <w:i/>
    </w:rPr>
  </w:style>
  <w:style w:type="paragraph" w:customStyle="1" w:styleId="PaperTitle">
    <w:name w:val="Paper Title"/>
    <w:basedOn w:val="Normal"/>
    <w:next w:val="Authors"/>
    <w:pPr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Normal"/>
    <w:next w:val="Papertext"/>
    <w:pPr>
      <w:jc w:val="center"/>
    </w:pPr>
    <w:rPr>
      <w:lang w:val="hr-HR"/>
    </w:rPr>
  </w:style>
  <w:style w:type="paragraph" w:customStyle="1" w:styleId="Papertext">
    <w:name w:val="Paper text"/>
    <w:basedOn w:val="Normal"/>
    <w:pPr>
      <w:jc w:val="both"/>
    </w:pPr>
  </w:style>
  <w:style w:type="character" w:customStyle="1" w:styleId="AuthorsChar">
    <w:name w:val="Authors Char"/>
    <w:basedOn w:val="Policepardfaut"/>
    <w:rPr>
      <w:sz w:val="24"/>
      <w:szCs w:val="24"/>
      <w:lang w:val="hr-HR" w:eastAsia="en-US" w:bidi="ar-SA"/>
    </w:rPr>
  </w:style>
  <w:style w:type="character" w:customStyle="1" w:styleId="AuthorsafiiliationChar">
    <w:name w:val="Author's afiiliation Char"/>
    <w:basedOn w:val="AuthorsChar"/>
    <w:rPr>
      <w:i/>
      <w:sz w:val="24"/>
      <w:szCs w:val="24"/>
      <w:lang w:val="hr-HR" w:eastAsia="en-US" w:bidi="ar-SA"/>
    </w:rPr>
  </w:style>
  <w:style w:type="character" w:styleId="Lienhypertexte">
    <w:name w:val="Hyperlink"/>
    <w:basedOn w:val="Policepardfaut"/>
    <w:semiHidden/>
    <w:rPr>
      <w:color w:val="FFFFFF"/>
      <w:u w:val="single"/>
    </w:rPr>
  </w:style>
  <w:style w:type="character" w:styleId="lev">
    <w:name w:val="Strong"/>
    <w:basedOn w:val="Policepardfaut"/>
    <w:qFormat/>
    <w:rPr>
      <w:b/>
      <w:bCs/>
    </w:rPr>
  </w:style>
  <w:style w:type="character" w:styleId="Accentuation">
    <w:name w:val="Emphasis"/>
    <w:basedOn w:val="Policepardfaut"/>
    <w:qFormat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130937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130937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30937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0937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140D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40DC1"/>
    <w:rPr>
      <w:rFonts w:ascii="Lucida Grande" w:hAnsi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877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lang w:val="hr-H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horsafiiliation">
    <w:name w:val="Author's afiiliation"/>
    <w:basedOn w:val="Authors"/>
    <w:next w:val="Papertext"/>
    <w:rPr>
      <w:i/>
    </w:rPr>
  </w:style>
  <w:style w:type="paragraph" w:customStyle="1" w:styleId="PaperTitle">
    <w:name w:val="Paper Title"/>
    <w:basedOn w:val="Normal"/>
    <w:next w:val="Authors"/>
    <w:pPr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Normal"/>
    <w:next w:val="Papertext"/>
    <w:pPr>
      <w:jc w:val="center"/>
    </w:pPr>
    <w:rPr>
      <w:lang w:val="hr-HR"/>
    </w:rPr>
  </w:style>
  <w:style w:type="paragraph" w:customStyle="1" w:styleId="Papertext">
    <w:name w:val="Paper text"/>
    <w:basedOn w:val="Normal"/>
    <w:pPr>
      <w:jc w:val="both"/>
    </w:pPr>
  </w:style>
  <w:style w:type="character" w:customStyle="1" w:styleId="AuthorsChar">
    <w:name w:val="Authors Char"/>
    <w:basedOn w:val="Policepardfaut"/>
    <w:rPr>
      <w:sz w:val="24"/>
      <w:szCs w:val="24"/>
      <w:lang w:val="hr-HR" w:eastAsia="en-US" w:bidi="ar-SA"/>
    </w:rPr>
  </w:style>
  <w:style w:type="character" w:customStyle="1" w:styleId="AuthorsafiiliationChar">
    <w:name w:val="Author's afiiliation Char"/>
    <w:basedOn w:val="AuthorsChar"/>
    <w:rPr>
      <w:i/>
      <w:sz w:val="24"/>
      <w:szCs w:val="24"/>
      <w:lang w:val="hr-HR" w:eastAsia="en-US" w:bidi="ar-SA"/>
    </w:rPr>
  </w:style>
  <w:style w:type="character" w:styleId="Lienhypertexte">
    <w:name w:val="Hyperlink"/>
    <w:basedOn w:val="Policepardfaut"/>
    <w:semiHidden/>
    <w:rPr>
      <w:color w:val="FFFFFF"/>
      <w:u w:val="single"/>
    </w:rPr>
  </w:style>
  <w:style w:type="character" w:styleId="lev">
    <w:name w:val="Strong"/>
    <w:basedOn w:val="Policepardfaut"/>
    <w:qFormat/>
    <w:rPr>
      <w:b/>
      <w:bCs/>
    </w:rPr>
  </w:style>
  <w:style w:type="character" w:styleId="Accentuation">
    <w:name w:val="Emphasis"/>
    <w:basedOn w:val="Policepardfaut"/>
    <w:qFormat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130937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130937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30937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0937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140D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40DC1"/>
    <w:rPr>
      <w:rFonts w:ascii="Lucida Grande" w:hAnsi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87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6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2F2F2"/>
                <w:bottom w:val="none" w:sz="0" w:space="0" w:color="auto"/>
                <w:right w:val="single" w:sz="6" w:space="0" w:color="F2F2F2"/>
              </w:divBdr>
              <w:divsChild>
                <w:div w:id="568073322">
                  <w:marLeft w:val="105"/>
                  <w:marRight w:val="105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B2988B-C4E9-F941-A2CB-1E0DAE0B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388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>FSB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creator>TEMPMEKO 2004</dc:creator>
  <cp:lastModifiedBy>Amaël</cp:lastModifiedBy>
  <cp:revision>12</cp:revision>
  <cp:lastPrinted>2014-02-25T10:59:00Z</cp:lastPrinted>
  <dcterms:created xsi:type="dcterms:W3CDTF">2014-01-02T14:11:00Z</dcterms:created>
  <dcterms:modified xsi:type="dcterms:W3CDTF">2014-02-25T17:00:00Z</dcterms:modified>
</cp:coreProperties>
</file>